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446"/>
        <w:gridCol w:w="3434"/>
        <w:gridCol w:w="2546"/>
      </w:tblGrid>
      <w:tr w:rsidR="00395E63" w:rsidRPr="00F41BDD" w14:paraId="6D9744A8" w14:textId="77777777" w:rsidTr="008115DB">
        <w:tc>
          <w:tcPr>
            <w:tcW w:w="3082" w:type="dxa"/>
            <w:gridSpan w:val="2"/>
            <w:vAlign w:val="center"/>
          </w:tcPr>
          <w:p w14:paraId="7D79E794" w14:textId="77777777" w:rsidR="00395E63" w:rsidRPr="00F41BDD" w:rsidRDefault="00395E63" w:rsidP="008115DB">
            <w:pPr>
              <w:shd w:val="clear" w:color="auto" w:fill="FFFFFF"/>
              <w:jc w:val="center"/>
              <w:rPr>
                <w:highlight w:val="whit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35B5CB9" wp14:editId="3300E9B1">
                  <wp:extent cx="247650" cy="33337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48B625DB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ED71D9A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1205E4" wp14:editId="5F78C675">
                  <wp:extent cx="1447800" cy="447675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E63" w:rsidRPr="00F41BDD" w14:paraId="237E00E2" w14:textId="77777777" w:rsidTr="008115DB">
        <w:tc>
          <w:tcPr>
            <w:tcW w:w="3082" w:type="dxa"/>
            <w:gridSpan w:val="2"/>
            <w:vAlign w:val="center"/>
          </w:tcPr>
          <w:p w14:paraId="5F31C535" w14:textId="77777777" w:rsidR="00395E63" w:rsidRPr="00F41BDD" w:rsidRDefault="00395E63" w:rsidP="008115DB">
            <w:pPr>
              <w:shd w:val="clear" w:color="auto" w:fill="FFFFFF"/>
              <w:spacing w:before="120"/>
              <w:rPr>
                <w:highlight w:val="white"/>
              </w:rPr>
            </w:pPr>
            <w:r w:rsidRPr="00F41BDD">
              <w:rPr>
                <w:highlight w:val="white"/>
              </w:rPr>
              <w:t>REPUBLIKA HRVATSKA</w:t>
            </w:r>
          </w:p>
          <w:p w14:paraId="13677CEA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  <w:r w:rsidRPr="00F41BDD">
              <w:rPr>
                <w:highlight w:val="white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42FDDC0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  <w:tc>
          <w:tcPr>
            <w:tcW w:w="2546" w:type="dxa"/>
            <w:vMerge/>
            <w:vAlign w:val="center"/>
          </w:tcPr>
          <w:p w14:paraId="3B5ABFD4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</w:tr>
      <w:tr w:rsidR="00395E63" w:rsidRPr="00F41BDD" w14:paraId="568D215F" w14:textId="77777777" w:rsidTr="008115DB">
        <w:tc>
          <w:tcPr>
            <w:tcW w:w="636" w:type="dxa"/>
            <w:vAlign w:val="center"/>
          </w:tcPr>
          <w:p w14:paraId="33F4A1EA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624D0C" wp14:editId="51329755">
                  <wp:extent cx="266700" cy="304800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4AF4503E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  <w:r w:rsidRPr="00F41BDD">
              <w:rPr>
                <w:highlight w:val="white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9B74A3F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  <w:p w14:paraId="27A7FFB2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  <w:p w14:paraId="73091AF7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  <w:tc>
          <w:tcPr>
            <w:tcW w:w="2546" w:type="dxa"/>
            <w:vMerge/>
            <w:vAlign w:val="center"/>
          </w:tcPr>
          <w:p w14:paraId="3F5C64A0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</w:tr>
      <w:tr w:rsidR="00395E63" w:rsidRPr="00F41BDD" w14:paraId="1364C2CD" w14:textId="77777777" w:rsidTr="008115DB">
        <w:tc>
          <w:tcPr>
            <w:tcW w:w="636" w:type="dxa"/>
            <w:vAlign w:val="center"/>
          </w:tcPr>
          <w:p w14:paraId="7F460BC8" w14:textId="77777777" w:rsidR="00395E63" w:rsidRPr="00F41BDD" w:rsidRDefault="00395E63" w:rsidP="008115DB">
            <w:pPr>
              <w:shd w:val="clear" w:color="auto" w:fill="FFFFFF"/>
              <w:rPr>
                <w:noProof/>
                <w:highlight w:val="white"/>
                <w:lang w:val="en-US"/>
              </w:rPr>
            </w:pPr>
          </w:p>
        </w:tc>
        <w:tc>
          <w:tcPr>
            <w:tcW w:w="2446" w:type="dxa"/>
            <w:vAlign w:val="center"/>
          </w:tcPr>
          <w:p w14:paraId="3D3EE26E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  <w:tc>
          <w:tcPr>
            <w:tcW w:w="3434" w:type="dxa"/>
            <w:vAlign w:val="center"/>
          </w:tcPr>
          <w:p w14:paraId="308169A8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  <w:tc>
          <w:tcPr>
            <w:tcW w:w="2546" w:type="dxa"/>
            <w:vAlign w:val="center"/>
          </w:tcPr>
          <w:p w14:paraId="6FBF27BF" w14:textId="77777777" w:rsidR="00395E63" w:rsidRPr="00F41BDD" w:rsidRDefault="00395E63" w:rsidP="008115DB">
            <w:pPr>
              <w:shd w:val="clear" w:color="auto" w:fill="FFFFFF"/>
              <w:rPr>
                <w:highlight w:val="white"/>
              </w:rPr>
            </w:pPr>
          </w:p>
        </w:tc>
      </w:tr>
    </w:tbl>
    <w:p w14:paraId="1B91E20E" w14:textId="77777777" w:rsidR="00C70FCB" w:rsidRPr="005E16FC" w:rsidRDefault="00D6400E" w:rsidP="00A10E90">
      <w:pPr>
        <w:rPr>
          <w:b/>
          <w:szCs w:val="22"/>
        </w:rPr>
      </w:pPr>
      <w:r w:rsidRPr="005E16FC">
        <w:rPr>
          <w:b/>
          <w:szCs w:val="22"/>
        </w:rPr>
        <w:t xml:space="preserve">POVJERENSTVO ZA </w:t>
      </w:r>
      <w:r w:rsidR="00021321" w:rsidRPr="005E16FC">
        <w:rPr>
          <w:b/>
          <w:szCs w:val="22"/>
        </w:rPr>
        <w:t xml:space="preserve">GRADSKE </w:t>
      </w:r>
      <w:r w:rsidRPr="005E16FC">
        <w:rPr>
          <w:b/>
          <w:szCs w:val="22"/>
        </w:rPr>
        <w:t>STANOVE</w:t>
      </w:r>
    </w:p>
    <w:p w14:paraId="4699F3AD" w14:textId="6D5B02C5" w:rsidR="00F469AE" w:rsidRPr="005E16FC" w:rsidRDefault="00021321" w:rsidP="00A10E90">
      <w:pPr>
        <w:rPr>
          <w:szCs w:val="22"/>
        </w:rPr>
      </w:pPr>
      <w:r w:rsidRPr="005E16FC">
        <w:rPr>
          <w:szCs w:val="22"/>
        </w:rPr>
        <w:t>KLASA</w:t>
      </w:r>
      <w:r w:rsidR="00F469AE" w:rsidRPr="005E16FC">
        <w:rPr>
          <w:szCs w:val="22"/>
        </w:rPr>
        <w:t>:</w:t>
      </w:r>
      <w:r w:rsidR="00EF11FA" w:rsidRPr="005E16FC">
        <w:rPr>
          <w:szCs w:val="22"/>
        </w:rPr>
        <w:t>370-0</w:t>
      </w:r>
      <w:r w:rsidR="007235CD">
        <w:rPr>
          <w:szCs w:val="22"/>
        </w:rPr>
        <w:t>7</w:t>
      </w:r>
      <w:r w:rsidR="00EF11FA" w:rsidRPr="005E16FC">
        <w:rPr>
          <w:szCs w:val="22"/>
        </w:rPr>
        <w:t>/</w:t>
      </w:r>
      <w:r w:rsidR="007235CD">
        <w:rPr>
          <w:szCs w:val="22"/>
        </w:rPr>
        <w:t>22</w:t>
      </w:r>
      <w:r w:rsidR="00F54917" w:rsidRPr="005E16FC">
        <w:rPr>
          <w:szCs w:val="22"/>
        </w:rPr>
        <w:t>-01/</w:t>
      </w:r>
      <w:r w:rsidR="007235CD">
        <w:rPr>
          <w:szCs w:val="22"/>
        </w:rPr>
        <w:t>40</w:t>
      </w:r>
    </w:p>
    <w:p w14:paraId="1B25FD5B" w14:textId="7F3611B7" w:rsidR="00F469AE" w:rsidRPr="005E16FC" w:rsidRDefault="00021321" w:rsidP="00A10E90">
      <w:pPr>
        <w:rPr>
          <w:szCs w:val="22"/>
        </w:rPr>
      </w:pPr>
      <w:r w:rsidRPr="005E16FC">
        <w:rPr>
          <w:szCs w:val="22"/>
        </w:rPr>
        <w:t>URBROJ</w:t>
      </w:r>
      <w:r w:rsidR="00F469AE" w:rsidRPr="005E16FC">
        <w:rPr>
          <w:szCs w:val="22"/>
        </w:rPr>
        <w:t>:</w:t>
      </w:r>
      <w:r w:rsidR="00395E63">
        <w:rPr>
          <w:szCs w:val="22"/>
        </w:rPr>
        <w:t xml:space="preserve"> </w:t>
      </w:r>
      <w:r w:rsidR="00EF11FA" w:rsidRPr="005E16FC">
        <w:rPr>
          <w:szCs w:val="22"/>
        </w:rPr>
        <w:t>2133</w:t>
      </w:r>
      <w:r w:rsidR="007235CD">
        <w:rPr>
          <w:szCs w:val="22"/>
        </w:rPr>
        <w:t>-</w:t>
      </w:r>
      <w:r w:rsidR="00EF11FA" w:rsidRPr="005E16FC">
        <w:rPr>
          <w:szCs w:val="22"/>
        </w:rPr>
        <w:t>01-10-02/0</w:t>
      </w:r>
      <w:r w:rsidR="007235CD">
        <w:rPr>
          <w:szCs w:val="22"/>
        </w:rPr>
        <w:t>5</w:t>
      </w:r>
      <w:r w:rsidR="00EF11FA" w:rsidRPr="005E16FC">
        <w:rPr>
          <w:szCs w:val="22"/>
        </w:rPr>
        <w:t>-</w:t>
      </w:r>
      <w:r w:rsidR="007235CD">
        <w:rPr>
          <w:szCs w:val="22"/>
        </w:rPr>
        <w:t>22</w:t>
      </w:r>
      <w:r w:rsidR="00EF11FA" w:rsidRPr="005E16FC">
        <w:rPr>
          <w:szCs w:val="22"/>
        </w:rPr>
        <w:t>-1</w:t>
      </w:r>
    </w:p>
    <w:p w14:paraId="1B7546CE" w14:textId="7D2122C8" w:rsidR="00F469AE" w:rsidRPr="005E16FC" w:rsidRDefault="0039191B" w:rsidP="00A10E90">
      <w:pPr>
        <w:rPr>
          <w:szCs w:val="22"/>
        </w:rPr>
      </w:pPr>
      <w:r w:rsidRPr="005E16FC">
        <w:rPr>
          <w:szCs w:val="22"/>
        </w:rPr>
        <w:t>Karlovac,</w:t>
      </w:r>
      <w:r w:rsidR="007235CD">
        <w:rPr>
          <w:szCs w:val="22"/>
        </w:rPr>
        <w:t xml:space="preserve">  17.11.</w:t>
      </w:r>
      <w:r w:rsidR="002B25D8">
        <w:rPr>
          <w:szCs w:val="22"/>
        </w:rPr>
        <w:t xml:space="preserve">2022. </w:t>
      </w:r>
      <w:r w:rsidR="00F469AE" w:rsidRPr="005E16FC">
        <w:rPr>
          <w:szCs w:val="22"/>
        </w:rPr>
        <w:t>godine</w:t>
      </w:r>
    </w:p>
    <w:p w14:paraId="7D2A0FE5" w14:textId="77777777" w:rsidR="00AF4286" w:rsidRPr="005E16FC" w:rsidRDefault="00AF4286" w:rsidP="00A10E90">
      <w:pPr>
        <w:rPr>
          <w:b/>
          <w:szCs w:val="22"/>
        </w:rPr>
      </w:pPr>
    </w:p>
    <w:p w14:paraId="51B0B3D5" w14:textId="4A351C40" w:rsidR="00AF4286" w:rsidRPr="005E16FC" w:rsidRDefault="0039191B" w:rsidP="00A10E90">
      <w:pPr>
        <w:jc w:val="both"/>
        <w:rPr>
          <w:szCs w:val="22"/>
        </w:rPr>
      </w:pPr>
      <w:r w:rsidRPr="005E16FC">
        <w:rPr>
          <w:szCs w:val="22"/>
        </w:rPr>
        <w:t>Temeljem članka 22</w:t>
      </w:r>
      <w:r w:rsidR="00AF4286" w:rsidRPr="005E16FC">
        <w:rPr>
          <w:szCs w:val="22"/>
        </w:rPr>
        <w:t xml:space="preserve">. </w:t>
      </w:r>
      <w:r w:rsidRPr="005E16FC">
        <w:rPr>
          <w:szCs w:val="22"/>
        </w:rPr>
        <w:t>Odluke o uvjetima i mjerilima za dava</w:t>
      </w:r>
      <w:r w:rsidR="005E2B77" w:rsidRPr="005E16FC">
        <w:rPr>
          <w:szCs w:val="22"/>
        </w:rPr>
        <w:t>n</w:t>
      </w:r>
      <w:r w:rsidRPr="005E16FC">
        <w:rPr>
          <w:szCs w:val="22"/>
        </w:rPr>
        <w:t xml:space="preserve">je u najam stanova u vlasništvu Grada Karlovca (Glasnik </w:t>
      </w:r>
      <w:r w:rsidR="00312FF9" w:rsidRPr="005E16FC">
        <w:rPr>
          <w:szCs w:val="22"/>
        </w:rPr>
        <w:t xml:space="preserve">Grada Karlovca </w:t>
      </w:r>
      <w:r w:rsidRPr="005E16FC">
        <w:rPr>
          <w:szCs w:val="22"/>
        </w:rPr>
        <w:t>11/19</w:t>
      </w:r>
      <w:r w:rsidR="002E1D98">
        <w:rPr>
          <w:szCs w:val="22"/>
        </w:rPr>
        <w:t>,</w:t>
      </w:r>
      <w:r w:rsidR="002B25D8">
        <w:rPr>
          <w:szCs w:val="22"/>
        </w:rPr>
        <w:t>12/22,</w:t>
      </w:r>
      <w:r w:rsidR="00B070ED">
        <w:rPr>
          <w:szCs w:val="22"/>
        </w:rPr>
        <w:t>18</w:t>
      </w:r>
      <w:r w:rsidR="002B25D8">
        <w:rPr>
          <w:szCs w:val="22"/>
        </w:rPr>
        <w:t>/22</w:t>
      </w:r>
      <w:r w:rsidR="00AF4286" w:rsidRPr="005E16FC">
        <w:rPr>
          <w:szCs w:val="22"/>
        </w:rPr>
        <w:t>), P</w:t>
      </w:r>
      <w:r w:rsidR="00451C62" w:rsidRPr="005E16FC">
        <w:rPr>
          <w:szCs w:val="22"/>
        </w:rPr>
        <w:t xml:space="preserve">ovjerenstvo za </w:t>
      </w:r>
      <w:r w:rsidRPr="005E16FC">
        <w:rPr>
          <w:szCs w:val="22"/>
        </w:rPr>
        <w:t xml:space="preserve">gradske </w:t>
      </w:r>
      <w:r w:rsidR="00451C62" w:rsidRPr="005E16FC">
        <w:rPr>
          <w:szCs w:val="22"/>
        </w:rPr>
        <w:t xml:space="preserve">stanove  </w:t>
      </w:r>
      <w:r w:rsidR="00AF4286" w:rsidRPr="005E16FC">
        <w:rPr>
          <w:szCs w:val="22"/>
        </w:rPr>
        <w:t>raspisuje</w:t>
      </w:r>
    </w:p>
    <w:p w14:paraId="02EFE519" w14:textId="77777777" w:rsidR="00AF4286" w:rsidRPr="005E16FC" w:rsidRDefault="00AF4286" w:rsidP="00A10E90">
      <w:pPr>
        <w:rPr>
          <w:b/>
          <w:szCs w:val="22"/>
        </w:rPr>
      </w:pPr>
    </w:p>
    <w:p w14:paraId="4834A714" w14:textId="77777777" w:rsidR="00AF4286" w:rsidRPr="005E16FC" w:rsidRDefault="00AF4286" w:rsidP="00A10E90">
      <w:pPr>
        <w:jc w:val="center"/>
        <w:rPr>
          <w:b/>
          <w:szCs w:val="22"/>
        </w:rPr>
      </w:pPr>
      <w:r w:rsidRPr="005E16FC">
        <w:rPr>
          <w:b/>
          <w:szCs w:val="22"/>
        </w:rPr>
        <w:t>N A T J E Č A J</w:t>
      </w:r>
    </w:p>
    <w:p w14:paraId="26FA908C" w14:textId="77777777" w:rsidR="00AF4286" w:rsidRPr="005E16FC" w:rsidRDefault="00AF4286" w:rsidP="00A10E90">
      <w:pPr>
        <w:jc w:val="center"/>
        <w:rPr>
          <w:b/>
          <w:szCs w:val="22"/>
        </w:rPr>
      </w:pPr>
      <w:r w:rsidRPr="005E16FC">
        <w:rPr>
          <w:b/>
          <w:szCs w:val="22"/>
        </w:rPr>
        <w:t>za davanje gradskih stanova u najam</w:t>
      </w:r>
    </w:p>
    <w:p w14:paraId="75881303" w14:textId="36FA7E0D" w:rsidR="00DF6B9E" w:rsidRPr="005E16FC" w:rsidRDefault="00451C62" w:rsidP="00A10E90">
      <w:pPr>
        <w:jc w:val="center"/>
        <w:rPr>
          <w:b/>
          <w:szCs w:val="22"/>
        </w:rPr>
      </w:pPr>
      <w:r w:rsidRPr="005E16FC">
        <w:rPr>
          <w:b/>
          <w:szCs w:val="22"/>
        </w:rPr>
        <w:t>za razdoblje od 01.0</w:t>
      </w:r>
      <w:r w:rsidR="002B25D8">
        <w:rPr>
          <w:b/>
          <w:szCs w:val="22"/>
        </w:rPr>
        <w:t>4</w:t>
      </w:r>
      <w:r w:rsidRPr="005E16FC">
        <w:rPr>
          <w:b/>
          <w:szCs w:val="22"/>
        </w:rPr>
        <w:t>.202</w:t>
      </w:r>
      <w:r w:rsidR="002B25D8">
        <w:rPr>
          <w:b/>
          <w:szCs w:val="22"/>
        </w:rPr>
        <w:t>3</w:t>
      </w:r>
      <w:r w:rsidRPr="005E16FC">
        <w:rPr>
          <w:b/>
          <w:szCs w:val="22"/>
        </w:rPr>
        <w:t xml:space="preserve">. do </w:t>
      </w:r>
      <w:r w:rsidR="00B97A41">
        <w:rPr>
          <w:b/>
          <w:szCs w:val="22"/>
        </w:rPr>
        <w:t>01.04.</w:t>
      </w:r>
      <w:r w:rsidR="00DF6B9E" w:rsidRPr="005E16FC">
        <w:rPr>
          <w:b/>
          <w:szCs w:val="22"/>
        </w:rPr>
        <w:t>20</w:t>
      </w:r>
      <w:r w:rsidRPr="005E16FC">
        <w:rPr>
          <w:b/>
          <w:szCs w:val="22"/>
        </w:rPr>
        <w:t>2</w:t>
      </w:r>
      <w:r w:rsidR="00A43346">
        <w:rPr>
          <w:b/>
          <w:szCs w:val="22"/>
        </w:rPr>
        <w:t>6</w:t>
      </w:r>
      <w:r w:rsidR="00DF6B9E" w:rsidRPr="005E16FC">
        <w:rPr>
          <w:b/>
          <w:szCs w:val="22"/>
        </w:rPr>
        <w:t>. godine</w:t>
      </w:r>
    </w:p>
    <w:p w14:paraId="004E5739" w14:textId="77777777" w:rsidR="00AF4286" w:rsidRPr="005E16FC" w:rsidRDefault="00AF4286" w:rsidP="00A10E90">
      <w:pPr>
        <w:jc w:val="center"/>
        <w:rPr>
          <w:b/>
          <w:szCs w:val="22"/>
        </w:rPr>
      </w:pPr>
    </w:p>
    <w:p w14:paraId="5874E65E" w14:textId="77777777" w:rsidR="00693BDA" w:rsidRPr="005E16FC" w:rsidRDefault="00693BDA" w:rsidP="00A10E90">
      <w:pPr>
        <w:rPr>
          <w:b/>
          <w:szCs w:val="22"/>
        </w:rPr>
      </w:pPr>
    </w:p>
    <w:p w14:paraId="5364A0EB" w14:textId="77777777" w:rsidR="00AF4286" w:rsidRPr="005E16FC" w:rsidRDefault="00DF6B9E" w:rsidP="00A10E90">
      <w:pPr>
        <w:rPr>
          <w:b/>
          <w:szCs w:val="22"/>
        </w:rPr>
      </w:pPr>
      <w:r w:rsidRPr="005E16FC">
        <w:rPr>
          <w:b/>
          <w:szCs w:val="22"/>
        </w:rPr>
        <w:t>1.</w:t>
      </w:r>
      <w:r w:rsidR="00AF4286" w:rsidRPr="005E16FC">
        <w:rPr>
          <w:b/>
          <w:szCs w:val="22"/>
        </w:rPr>
        <w:t xml:space="preserve"> UVODNE NAPOMENE</w:t>
      </w:r>
    </w:p>
    <w:p w14:paraId="567E3C60" w14:textId="77777777" w:rsidR="00AF4286" w:rsidRPr="005E16FC" w:rsidRDefault="00AF4286" w:rsidP="00A10E90">
      <w:pPr>
        <w:rPr>
          <w:b/>
          <w:szCs w:val="22"/>
        </w:rPr>
      </w:pPr>
    </w:p>
    <w:p w14:paraId="43DF0305" w14:textId="52A62092" w:rsidR="00FE2C91" w:rsidRPr="005E16FC" w:rsidRDefault="00FE2C91" w:rsidP="00A10E90">
      <w:pPr>
        <w:ind w:firstLine="708"/>
        <w:rPr>
          <w:szCs w:val="22"/>
        </w:rPr>
      </w:pPr>
      <w:r w:rsidRPr="005E16FC">
        <w:rPr>
          <w:szCs w:val="22"/>
        </w:rPr>
        <w:t>Gradski stanovi daju se u najam podnositeljima zahtjeva za davanje u najam po redoslijedu utvrđenom temeljem konačne Opće liste reda prvenstva</w:t>
      </w:r>
      <w:r w:rsidR="00B97A41">
        <w:rPr>
          <w:szCs w:val="22"/>
        </w:rPr>
        <w:t>.</w:t>
      </w:r>
      <w:r w:rsidRPr="005E16FC">
        <w:rPr>
          <w:szCs w:val="22"/>
        </w:rPr>
        <w:t xml:space="preserve"> </w:t>
      </w:r>
    </w:p>
    <w:p w14:paraId="5D83AFFB" w14:textId="7300D0AF" w:rsidR="00FE2C91" w:rsidRPr="005E16FC" w:rsidRDefault="00FE2C91" w:rsidP="00A10E90">
      <w:pPr>
        <w:ind w:firstLine="708"/>
        <w:jc w:val="both"/>
        <w:rPr>
          <w:szCs w:val="22"/>
        </w:rPr>
      </w:pPr>
      <w:r w:rsidRPr="005E16FC">
        <w:rPr>
          <w:szCs w:val="22"/>
        </w:rPr>
        <w:t>List</w:t>
      </w:r>
      <w:r w:rsidR="00B97A41">
        <w:rPr>
          <w:szCs w:val="22"/>
        </w:rPr>
        <w:t>a</w:t>
      </w:r>
      <w:r w:rsidRPr="005E16FC">
        <w:rPr>
          <w:szCs w:val="22"/>
        </w:rPr>
        <w:t xml:space="preserve"> reda prvenstva utvrđuj</w:t>
      </w:r>
      <w:r w:rsidR="00C94AE6">
        <w:rPr>
          <w:szCs w:val="22"/>
        </w:rPr>
        <w:t>e</w:t>
      </w:r>
      <w:r w:rsidRPr="005E16FC">
        <w:rPr>
          <w:szCs w:val="22"/>
        </w:rPr>
        <w:t xml:space="preserve"> se sukladno mjerilima iz Odluke o uvjetima i mjerilima za davanje u najam stanova u vlasništvu Grada Karlovca</w:t>
      </w:r>
      <w:r w:rsidR="00666194" w:rsidRPr="005E16FC">
        <w:rPr>
          <w:szCs w:val="22"/>
        </w:rPr>
        <w:t xml:space="preserve"> (Glasnik Grada Karlovca 11/19</w:t>
      </w:r>
      <w:r w:rsidR="00B97A41">
        <w:rPr>
          <w:szCs w:val="22"/>
        </w:rPr>
        <w:t>,12/22,</w:t>
      </w:r>
      <w:r w:rsidR="00B070ED">
        <w:rPr>
          <w:szCs w:val="22"/>
        </w:rPr>
        <w:t>18</w:t>
      </w:r>
      <w:r w:rsidR="00B97A41">
        <w:rPr>
          <w:szCs w:val="22"/>
        </w:rPr>
        <w:t>/22</w:t>
      </w:r>
      <w:r w:rsidR="00666194" w:rsidRPr="005E16FC">
        <w:rPr>
          <w:szCs w:val="22"/>
        </w:rPr>
        <w:t>)</w:t>
      </w:r>
      <w:r w:rsidRPr="005E16FC">
        <w:rPr>
          <w:szCs w:val="22"/>
        </w:rPr>
        <w:t xml:space="preserve">, temeljem provedenog javnog natječaja. </w:t>
      </w:r>
    </w:p>
    <w:p w14:paraId="20030FDF" w14:textId="77777777" w:rsidR="00FE2C91" w:rsidRPr="005E16FC" w:rsidRDefault="00FE2C91" w:rsidP="00A10E90">
      <w:pPr>
        <w:ind w:firstLine="708"/>
        <w:rPr>
          <w:szCs w:val="22"/>
        </w:rPr>
      </w:pPr>
      <w:r w:rsidRPr="005E16FC">
        <w:rPr>
          <w:szCs w:val="22"/>
        </w:rPr>
        <w:t>Mjerila se izražavaju u bodovima.</w:t>
      </w:r>
    </w:p>
    <w:p w14:paraId="30848FC4" w14:textId="1D01A23E" w:rsidR="00FE2C91" w:rsidRPr="005E16FC" w:rsidRDefault="00FE2C91" w:rsidP="00A10E90">
      <w:pPr>
        <w:spacing w:after="120"/>
        <w:ind w:firstLine="708"/>
        <w:jc w:val="both"/>
        <w:rPr>
          <w:szCs w:val="22"/>
        </w:rPr>
      </w:pPr>
      <w:r w:rsidRPr="005E16FC">
        <w:rPr>
          <w:szCs w:val="22"/>
        </w:rPr>
        <w:t xml:space="preserve">Natječaj se </w:t>
      </w:r>
      <w:r w:rsidR="00632C2B">
        <w:rPr>
          <w:szCs w:val="22"/>
        </w:rPr>
        <w:t xml:space="preserve">u pravilu </w:t>
      </w:r>
      <w:r w:rsidRPr="005E16FC">
        <w:rPr>
          <w:szCs w:val="22"/>
        </w:rPr>
        <w:t>raspisuje svak</w:t>
      </w:r>
      <w:r w:rsidR="00632C2B">
        <w:rPr>
          <w:szCs w:val="22"/>
        </w:rPr>
        <w:t>e</w:t>
      </w:r>
      <w:r w:rsidRPr="005E16FC">
        <w:rPr>
          <w:szCs w:val="22"/>
        </w:rPr>
        <w:t xml:space="preserve"> tri godine, a postojeć</w:t>
      </w:r>
      <w:r w:rsidR="00B97A41">
        <w:rPr>
          <w:szCs w:val="22"/>
        </w:rPr>
        <w:t>a</w:t>
      </w:r>
      <w:r w:rsidRPr="005E16FC">
        <w:rPr>
          <w:szCs w:val="22"/>
        </w:rPr>
        <w:t xml:space="preserve"> list</w:t>
      </w:r>
      <w:r w:rsidR="00B97A41">
        <w:rPr>
          <w:szCs w:val="22"/>
        </w:rPr>
        <w:t>a</w:t>
      </w:r>
      <w:r w:rsidRPr="005E16FC">
        <w:rPr>
          <w:szCs w:val="22"/>
        </w:rPr>
        <w:t xml:space="preserve"> reda prvenstva primjenjuj</w:t>
      </w:r>
      <w:r w:rsidR="00B97A41">
        <w:rPr>
          <w:szCs w:val="22"/>
        </w:rPr>
        <w:t>e</w:t>
      </w:r>
      <w:r w:rsidRPr="005E16FC">
        <w:rPr>
          <w:szCs w:val="22"/>
        </w:rPr>
        <w:t xml:space="preserve"> se do utvrđivanja nov</w:t>
      </w:r>
      <w:r w:rsidR="00B97A41">
        <w:rPr>
          <w:szCs w:val="22"/>
        </w:rPr>
        <w:t>e</w:t>
      </w:r>
      <w:r w:rsidRPr="005E16FC">
        <w:rPr>
          <w:szCs w:val="22"/>
        </w:rPr>
        <w:t xml:space="preserve"> list</w:t>
      </w:r>
      <w:r w:rsidR="00B97A41">
        <w:rPr>
          <w:szCs w:val="22"/>
        </w:rPr>
        <w:t>e</w:t>
      </w:r>
      <w:r w:rsidRPr="005E16FC">
        <w:rPr>
          <w:szCs w:val="22"/>
        </w:rPr>
        <w:t>.</w:t>
      </w:r>
    </w:p>
    <w:p w14:paraId="688C1D0E" w14:textId="77777777" w:rsidR="00AF4286" w:rsidRPr="005E16FC" w:rsidRDefault="00AF4286" w:rsidP="00A10E90">
      <w:pPr>
        <w:jc w:val="both"/>
        <w:rPr>
          <w:szCs w:val="22"/>
        </w:rPr>
      </w:pPr>
    </w:p>
    <w:p w14:paraId="62438D88" w14:textId="77777777" w:rsidR="00AF4286" w:rsidRPr="005E16FC" w:rsidRDefault="00DF6B9E" w:rsidP="00A10E90">
      <w:pPr>
        <w:rPr>
          <w:b/>
          <w:szCs w:val="22"/>
        </w:rPr>
      </w:pPr>
      <w:r w:rsidRPr="005E16FC">
        <w:rPr>
          <w:b/>
          <w:szCs w:val="22"/>
        </w:rPr>
        <w:t>2.</w:t>
      </w:r>
      <w:r w:rsidR="00AF4286" w:rsidRPr="005E16FC">
        <w:rPr>
          <w:b/>
          <w:szCs w:val="22"/>
        </w:rPr>
        <w:t xml:space="preserve"> </w:t>
      </w:r>
      <w:r w:rsidR="00106BA1" w:rsidRPr="005E16FC">
        <w:rPr>
          <w:b/>
          <w:szCs w:val="22"/>
        </w:rPr>
        <w:t xml:space="preserve">OPĆI I POSEBNI </w:t>
      </w:r>
      <w:r w:rsidR="00AF4286" w:rsidRPr="005E16FC">
        <w:rPr>
          <w:b/>
          <w:szCs w:val="22"/>
        </w:rPr>
        <w:t>UVJETI ZA DAVANJE GRADSKIH STANOVA U  NAJAM</w:t>
      </w:r>
    </w:p>
    <w:p w14:paraId="54998661" w14:textId="77777777" w:rsidR="00A82FDB" w:rsidRPr="005E16FC" w:rsidRDefault="00A82FDB" w:rsidP="00A10E90">
      <w:pPr>
        <w:spacing w:after="160"/>
        <w:jc w:val="both"/>
        <w:rPr>
          <w:szCs w:val="22"/>
        </w:rPr>
      </w:pPr>
    </w:p>
    <w:p w14:paraId="20C50744" w14:textId="77777777" w:rsidR="00106BA1" w:rsidRPr="005E16FC" w:rsidRDefault="00106BA1" w:rsidP="00A10E90">
      <w:pPr>
        <w:spacing w:after="160"/>
        <w:jc w:val="both"/>
        <w:rPr>
          <w:b/>
          <w:szCs w:val="22"/>
        </w:rPr>
      </w:pPr>
      <w:r w:rsidRPr="005E16FC">
        <w:rPr>
          <w:szCs w:val="22"/>
        </w:rPr>
        <w:t xml:space="preserve">2.1. </w:t>
      </w:r>
      <w:r w:rsidRPr="005E16FC">
        <w:rPr>
          <w:b/>
          <w:szCs w:val="22"/>
        </w:rPr>
        <w:t>OPĆI UVJETI</w:t>
      </w:r>
    </w:p>
    <w:p w14:paraId="41B46EE1" w14:textId="77777777" w:rsidR="00106BA1" w:rsidRPr="005E16FC" w:rsidRDefault="00106BA1" w:rsidP="00A10E90">
      <w:pPr>
        <w:spacing w:after="160"/>
        <w:ind w:firstLine="708"/>
        <w:jc w:val="both"/>
        <w:rPr>
          <w:szCs w:val="22"/>
        </w:rPr>
      </w:pPr>
      <w:r w:rsidRPr="005E16FC">
        <w:rPr>
          <w:szCs w:val="22"/>
        </w:rPr>
        <w:t xml:space="preserve">Pravo na davanje u najam gradskog stana ima punoljetna osoba koja zajedno sa svim članovima svog obiteljskog domaćinstva kumulativno ispunjava sljedeće opće uvjete: </w:t>
      </w:r>
    </w:p>
    <w:p w14:paraId="420E89E6" w14:textId="77777777" w:rsidR="00106BA1" w:rsidRPr="005E16FC" w:rsidRDefault="00106BA1" w:rsidP="00A10E90">
      <w:pPr>
        <w:spacing w:after="160"/>
        <w:rPr>
          <w:szCs w:val="22"/>
        </w:rPr>
      </w:pPr>
      <w:r w:rsidRPr="005E16FC">
        <w:rPr>
          <w:szCs w:val="22"/>
        </w:rPr>
        <w:t xml:space="preserve">2.1.1. da su državljani Republike Hrvatske; </w:t>
      </w:r>
    </w:p>
    <w:p w14:paraId="42CD266E" w14:textId="29C62DAD" w:rsidR="00693BDA" w:rsidRPr="005E16FC" w:rsidRDefault="00106BA1" w:rsidP="00A10E90">
      <w:pPr>
        <w:spacing w:after="160"/>
        <w:jc w:val="both"/>
        <w:rPr>
          <w:szCs w:val="22"/>
        </w:rPr>
      </w:pPr>
      <w:r w:rsidRPr="005E16FC">
        <w:rPr>
          <w:szCs w:val="22"/>
        </w:rPr>
        <w:t>2.1.2. da imaju prebivalište na području Grada</w:t>
      </w:r>
      <w:r w:rsidR="00A10E90">
        <w:rPr>
          <w:szCs w:val="22"/>
        </w:rPr>
        <w:t xml:space="preserve"> Karlovca</w:t>
      </w:r>
      <w:r w:rsidRPr="005E16FC">
        <w:rPr>
          <w:szCs w:val="22"/>
        </w:rPr>
        <w:t>, s tim da podnositelj zahtjeva na području Grada</w:t>
      </w:r>
      <w:r w:rsidR="00C94AE6">
        <w:rPr>
          <w:szCs w:val="22"/>
        </w:rPr>
        <w:t xml:space="preserve"> Karlovca</w:t>
      </w:r>
      <w:r w:rsidRPr="005E16FC">
        <w:rPr>
          <w:szCs w:val="22"/>
        </w:rPr>
        <w:t xml:space="preserve"> mora imati prebivalište u neprekidnom trajanju od najmanje </w:t>
      </w:r>
      <w:r w:rsidR="00DB0AF8">
        <w:rPr>
          <w:szCs w:val="22"/>
        </w:rPr>
        <w:t>5</w:t>
      </w:r>
      <w:r w:rsidRPr="005E16FC">
        <w:rPr>
          <w:szCs w:val="22"/>
        </w:rPr>
        <w:t xml:space="preserve"> godina, računajući do dana podnošenja zahtjeva</w:t>
      </w:r>
      <w:r w:rsidR="00DB0AF8">
        <w:rPr>
          <w:szCs w:val="22"/>
        </w:rPr>
        <w:t>.</w:t>
      </w:r>
    </w:p>
    <w:p w14:paraId="534816B0" w14:textId="77777777" w:rsidR="00693BDA" w:rsidRPr="005E16FC" w:rsidRDefault="00693BDA" w:rsidP="00A10E90">
      <w:pPr>
        <w:jc w:val="both"/>
        <w:rPr>
          <w:szCs w:val="22"/>
        </w:rPr>
      </w:pPr>
    </w:p>
    <w:p w14:paraId="0F9B37C8" w14:textId="77777777" w:rsidR="00693BDA" w:rsidRDefault="00693BDA" w:rsidP="00A10E90">
      <w:pPr>
        <w:jc w:val="both"/>
        <w:rPr>
          <w:szCs w:val="22"/>
        </w:rPr>
      </w:pPr>
      <w:r w:rsidRPr="005E16FC">
        <w:rPr>
          <w:szCs w:val="22"/>
        </w:rPr>
        <w:t xml:space="preserve">2.2. </w:t>
      </w:r>
      <w:r w:rsidRPr="005E16FC">
        <w:rPr>
          <w:b/>
          <w:szCs w:val="22"/>
        </w:rPr>
        <w:t>POSEBNI UVJETI</w:t>
      </w:r>
    </w:p>
    <w:p w14:paraId="50B79EF7" w14:textId="77777777" w:rsidR="005E16FC" w:rsidRPr="005E16FC" w:rsidRDefault="005E16FC" w:rsidP="00A10E90">
      <w:pPr>
        <w:jc w:val="both"/>
        <w:rPr>
          <w:szCs w:val="22"/>
        </w:rPr>
      </w:pPr>
    </w:p>
    <w:p w14:paraId="2F5A431F" w14:textId="216AD545" w:rsidR="00106BA1" w:rsidRPr="005E16FC" w:rsidRDefault="00106BA1" w:rsidP="00A10E90">
      <w:pPr>
        <w:spacing w:after="160"/>
        <w:ind w:firstLine="360"/>
        <w:rPr>
          <w:szCs w:val="22"/>
        </w:rPr>
      </w:pPr>
      <w:r w:rsidRPr="005E16FC">
        <w:rPr>
          <w:szCs w:val="22"/>
        </w:rPr>
        <w:t>Gradski stan može se dati u najam temeljem Opće liste reda prvenstva  osobi koja ispunjava sljedeće posebne uvjete:</w:t>
      </w:r>
    </w:p>
    <w:p w14:paraId="34CDCA7D" w14:textId="77777777" w:rsidR="00106BA1" w:rsidRPr="005E16FC" w:rsidRDefault="00DD7F38" w:rsidP="00A10E90">
      <w:pPr>
        <w:overflowPunct/>
        <w:autoSpaceDE/>
        <w:autoSpaceDN/>
        <w:adjustRightInd/>
        <w:spacing w:after="160"/>
        <w:jc w:val="both"/>
        <w:textAlignment w:val="auto"/>
        <w:rPr>
          <w:szCs w:val="22"/>
        </w:rPr>
      </w:pPr>
      <w:r w:rsidRPr="005E16FC">
        <w:rPr>
          <w:szCs w:val="22"/>
        </w:rPr>
        <w:t>2.2.1.</w:t>
      </w:r>
      <w:r w:rsidR="00106BA1" w:rsidRPr="005E16FC">
        <w:rPr>
          <w:szCs w:val="22"/>
        </w:rPr>
        <w:t>ako nema na području Republike Hrvatske imovinu znatne vrijednosti,</w:t>
      </w:r>
    </w:p>
    <w:p w14:paraId="55DDE929" w14:textId="77777777" w:rsidR="00106BA1" w:rsidRPr="005E16FC" w:rsidRDefault="00DD7F38" w:rsidP="00A10E90">
      <w:pPr>
        <w:overflowPunct/>
        <w:autoSpaceDE/>
        <w:autoSpaceDN/>
        <w:adjustRightInd/>
        <w:spacing w:after="160"/>
        <w:jc w:val="both"/>
        <w:textAlignment w:val="auto"/>
        <w:rPr>
          <w:szCs w:val="22"/>
        </w:rPr>
      </w:pPr>
      <w:r w:rsidRPr="005E16FC">
        <w:rPr>
          <w:szCs w:val="22"/>
        </w:rPr>
        <w:t>2.2.2.</w:t>
      </w:r>
      <w:r w:rsidR="00106BA1" w:rsidRPr="005E16FC">
        <w:rPr>
          <w:szCs w:val="22"/>
        </w:rPr>
        <w:t xml:space="preserve">ako nije prodala, darovala ili na bilo koji drugi način otuđila useljivu kuću ili stan ili drugu imovinu znatne vrijednosti, </w:t>
      </w:r>
    </w:p>
    <w:p w14:paraId="3D46BC3C" w14:textId="77777777" w:rsidR="00106BA1" w:rsidRPr="005E16FC" w:rsidRDefault="00DD7F38" w:rsidP="00A10E90">
      <w:pPr>
        <w:overflowPunct/>
        <w:autoSpaceDE/>
        <w:autoSpaceDN/>
        <w:adjustRightInd/>
        <w:spacing w:after="160"/>
        <w:jc w:val="both"/>
        <w:textAlignment w:val="auto"/>
        <w:rPr>
          <w:szCs w:val="22"/>
        </w:rPr>
      </w:pPr>
      <w:r w:rsidRPr="005E16FC">
        <w:rPr>
          <w:szCs w:val="22"/>
        </w:rPr>
        <w:t>2.2.3.</w:t>
      </w:r>
      <w:r w:rsidR="00106BA1" w:rsidRPr="005E16FC">
        <w:rPr>
          <w:szCs w:val="22"/>
        </w:rPr>
        <w:t>ako nije otkupila stan sukladno odredbama Zakona o prodaji stanova na kojima postoji stanarsko pravo, a zatim ga prodala ili na drugi način otuđila,</w:t>
      </w:r>
    </w:p>
    <w:p w14:paraId="4A6229BB" w14:textId="42D9FB15" w:rsidR="00106BA1" w:rsidRPr="005E16FC" w:rsidRDefault="00DD7F38" w:rsidP="00A10E90">
      <w:pPr>
        <w:overflowPunct/>
        <w:autoSpaceDE/>
        <w:autoSpaceDN/>
        <w:adjustRightInd/>
        <w:spacing w:after="160"/>
        <w:jc w:val="both"/>
        <w:textAlignment w:val="auto"/>
        <w:rPr>
          <w:szCs w:val="22"/>
        </w:rPr>
      </w:pPr>
      <w:r w:rsidRPr="005E16FC">
        <w:rPr>
          <w:szCs w:val="22"/>
        </w:rPr>
        <w:lastRenderedPageBreak/>
        <w:t>2.2.</w:t>
      </w:r>
      <w:r w:rsidR="00A43346">
        <w:rPr>
          <w:szCs w:val="22"/>
        </w:rPr>
        <w:t>4</w:t>
      </w:r>
      <w:r w:rsidRPr="005E16FC">
        <w:rPr>
          <w:szCs w:val="22"/>
        </w:rPr>
        <w:t>.</w:t>
      </w:r>
      <w:r w:rsidR="00106BA1" w:rsidRPr="005E16FC">
        <w:rPr>
          <w:szCs w:val="22"/>
        </w:rPr>
        <w:t xml:space="preserve">ako ukupni prosječni mjesečni prihod po članu obiteljskog domaćinstva ostvaren </w:t>
      </w:r>
      <w:r w:rsidR="005134BB">
        <w:rPr>
          <w:szCs w:val="22"/>
        </w:rPr>
        <w:t xml:space="preserve">u 6 mjeseci koji prethode objavi natječaja za dodjelu stanova u najam ne prelazi iznos utvrđene minimalne neto plaće sukladno Zakonu o minimalnoj plaći (NN 118/18 i 120/21), a koja </w:t>
      </w:r>
      <w:r w:rsidR="00A43346">
        <w:rPr>
          <w:szCs w:val="22"/>
        </w:rPr>
        <w:t xml:space="preserve">na dan objave natječaja </w:t>
      </w:r>
      <w:r w:rsidR="005134BB">
        <w:rPr>
          <w:szCs w:val="22"/>
        </w:rPr>
        <w:t>iznosi 3.750,00 kuna.</w:t>
      </w:r>
    </w:p>
    <w:p w14:paraId="32E7C094" w14:textId="77777777" w:rsidR="00106BA1" w:rsidRPr="005E16FC" w:rsidRDefault="00666194" w:rsidP="00A10E90">
      <w:pPr>
        <w:ind w:firstLine="708"/>
        <w:jc w:val="both"/>
        <w:rPr>
          <w:szCs w:val="22"/>
        </w:rPr>
      </w:pPr>
      <w:r w:rsidRPr="005E16FC">
        <w:rPr>
          <w:szCs w:val="22"/>
        </w:rPr>
        <w:t xml:space="preserve">Navedeni uvjeti </w:t>
      </w:r>
      <w:r w:rsidR="00106BA1" w:rsidRPr="005E16FC">
        <w:rPr>
          <w:szCs w:val="22"/>
        </w:rPr>
        <w:t xml:space="preserve"> na odgovarajući način primjenjuju se i na članove obiteljskog domaćinstva podnositelja zahtjeva.</w:t>
      </w:r>
    </w:p>
    <w:p w14:paraId="7FD3B8D7" w14:textId="77777777" w:rsidR="00106BA1" w:rsidRPr="005E16FC" w:rsidRDefault="00106BA1" w:rsidP="00A10E90">
      <w:pPr>
        <w:ind w:firstLine="708"/>
        <w:jc w:val="both"/>
        <w:rPr>
          <w:color w:val="000000"/>
          <w:szCs w:val="22"/>
        </w:rPr>
      </w:pPr>
      <w:r w:rsidRPr="005E16FC">
        <w:rPr>
          <w:szCs w:val="22"/>
        </w:rPr>
        <w:t>Pod im</w:t>
      </w:r>
      <w:r w:rsidR="00666194" w:rsidRPr="005E16FC">
        <w:rPr>
          <w:szCs w:val="22"/>
        </w:rPr>
        <w:t xml:space="preserve">ovinom  se  podrazumijevaju </w:t>
      </w:r>
      <w:r w:rsidRPr="005E16FC">
        <w:rPr>
          <w:szCs w:val="22"/>
        </w:rPr>
        <w:t xml:space="preserve"> </w:t>
      </w:r>
      <w:r w:rsidRPr="005E16FC">
        <w:rPr>
          <w:color w:val="000000"/>
          <w:szCs w:val="22"/>
        </w:rPr>
        <w:t>pokretnine, nekretnine, imovinska prava, iznos gotovine u domaćoj i stranoj valuti, štednja odnosno novčana sredstva na osobnim računima ili štednim knjižicama, vrijednosni papiri, dionice, poslovni udjeli, stambena štednja, životno osiguranje i ostala imovina u tuzemstvu i u inozemstvu.</w:t>
      </w:r>
    </w:p>
    <w:p w14:paraId="78671074" w14:textId="77777777" w:rsidR="00106BA1" w:rsidRPr="005E16FC" w:rsidRDefault="00106BA1" w:rsidP="00A10E90">
      <w:pPr>
        <w:ind w:firstLine="708"/>
        <w:jc w:val="both"/>
        <w:rPr>
          <w:color w:val="000000"/>
          <w:szCs w:val="22"/>
        </w:rPr>
      </w:pPr>
      <w:r w:rsidRPr="005E16FC">
        <w:rPr>
          <w:iCs/>
          <w:color w:val="000000"/>
          <w:szCs w:val="22"/>
        </w:rPr>
        <w:t>Pod prihodom</w:t>
      </w:r>
      <w:r w:rsidRPr="005E16FC">
        <w:rPr>
          <w:color w:val="000000"/>
          <w:szCs w:val="22"/>
        </w:rPr>
        <w:t xml:space="preserve"> se smatraju sva novčana sredstva ostvarena po osnovi rada, mirovine, primitaka od imovine ili na neki drugi način (primjerice primitak od udjela u kapitalu, kamate od štednje i sl.) ostvarena u tuzemstvu i u inozemstvu sukladno propisima o oporezivanju dohotka, a umanjeni za iznos uplaćenog poreza i prireza.</w:t>
      </w:r>
    </w:p>
    <w:p w14:paraId="24EF3830" w14:textId="77777777" w:rsidR="000041A2" w:rsidRPr="005E16FC" w:rsidRDefault="000041A2" w:rsidP="00A10E90">
      <w:pPr>
        <w:pStyle w:val="BodyText"/>
        <w:tabs>
          <w:tab w:val="left" w:pos="567"/>
        </w:tabs>
        <w:rPr>
          <w:b/>
          <w:spacing w:val="0"/>
          <w:sz w:val="22"/>
          <w:szCs w:val="22"/>
          <w:lang w:val="hr-HR"/>
        </w:rPr>
      </w:pPr>
    </w:p>
    <w:p w14:paraId="084B61A2" w14:textId="66A2D230" w:rsidR="00EA134E" w:rsidRPr="005E16FC" w:rsidRDefault="003A681E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  <w:r w:rsidRPr="005E16FC">
        <w:rPr>
          <w:b/>
          <w:sz w:val="22"/>
          <w:szCs w:val="22"/>
          <w:lang w:val="hr-HR"/>
        </w:rPr>
        <w:t>3.</w:t>
      </w:r>
      <w:r w:rsidR="00714B0A" w:rsidRPr="005E16FC">
        <w:rPr>
          <w:b/>
          <w:sz w:val="22"/>
          <w:szCs w:val="22"/>
          <w:lang w:val="hr-HR"/>
        </w:rPr>
        <w:t xml:space="preserve"> MJERILA ZA UTVRĐIVANJE </w:t>
      </w:r>
      <w:r w:rsidR="005134BB">
        <w:rPr>
          <w:b/>
          <w:sz w:val="22"/>
          <w:szCs w:val="22"/>
          <w:lang w:val="hr-HR"/>
        </w:rPr>
        <w:t xml:space="preserve">OPĆE </w:t>
      </w:r>
      <w:r w:rsidR="00714B0A" w:rsidRPr="005E16FC">
        <w:rPr>
          <w:b/>
          <w:sz w:val="22"/>
          <w:szCs w:val="22"/>
          <w:lang w:val="hr-HR"/>
        </w:rPr>
        <w:t xml:space="preserve"> LISTE REDA PRVENSTVA</w:t>
      </w:r>
    </w:p>
    <w:p w14:paraId="4EED2F4F" w14:textId="77777777" w:rsidR="00DD7F38" w:rsidRPr="005E16FC" w:rsidRDefault="00DD7F38" w:rsidP="00A10E90">
      <w:pPr>
        <w:rPr>
          <w:szCs w:val="22"/>
        </w:rPr>
      </w:pPr>
    </w:p>
    <w:p w14:paraId="7C3CD106" w14:textId="77777777" w:rsidR="00DD7F38" w:rsidRPr="005E16FC" w:rsidRDefault="00DD7F38" w:rsidP="00A10E90">
      <w:pPr>
        <w:rPr>
          <w:szCs w:val="22"/>
        </w:rPr>
      </w:pPr>
      <w:r w:rsidRPr="005E16FC">
        <w:rPr>
          <w:szCs w:val="22"/>
        </w:rPr>
        <w:t>Mjerila za utvrđivanje Opće liste reda prvenstva su:</w:t>
      </w:r>
    </w:p>
    <w:p w14:paraId="442BBF87" w14:textId="77777777" w:rsidR="0033016D" w:rsidRPr="005E16FC" w:rsidRDefault="0033016D" w:rsidP="00A10E90">
      <w:pPr>
        <w:overflowPunct/>
        <w:autoSpaceDE/>
        <w:autoSpaceDN/>
        <w:adjustRightInd/>
        <w:jc w:val="both"/>
        <w:textAlignment w:val="auto"/>
        <w:rPr>
          <w:szCs w:val="22"/>
        </w:rPr>
      </w:pPr>
    </w:p>
    <w:p w14:paraId="5D5F6AB1" w14:textId="0A74308D" w:rsidR="00DD7F38" w:rsidRPr="005E16FC" w:rsidRDefault="00DD7F38" w:rsidP="00A10E90">
      <w:p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3.1.uvjeti stanovanja (stambeni status) podnositelja zahtjeva i članova njegova obiteljskog domaćinstva</w:t>
      </w:r>
      <w:r w:rsidR="002E1D98">
        <w:rPr>
          <w:szCs w:val="22"/>
        </w:rPr>
        <w:t>,</w:t>
      </w:r>
      <w:r w:rsidRPr="005E16FC">
        <w:rPr>
          <w:szCs w:val="22"/>
        </w:rPr>
        <w:t xml:space="preserve"> </w:t>
      </w:r>
    </w:p>
    <w:p w14:paraId="308D0189" w14:textId="26774992" w:rsidR="00DD7F38" w:rsidRPr="005E16FC" w:rsidRDefault="00DD7F38" w:rsidP="00A10E90">
      <w:pPr>
        <w:overflowPunct/>
        <w:autoSpaceDE/>
        <w:autoSpaceDN/>
        <w:adjustRightInd/>
        <w:textAlignment w:val="auto"/>
        <w:rPr>
          <w:szCs w:val="22"/>
        </w:rPr>
      </w:pPr>
      <w:r w:rsidRPr="005E16FC">
        <w:rPr>
          <w:szCs w:val="22"/>
        </w:rPr>
        <w:t>3.2.materijalno stanje podnositelja zahtjeva i članova njegova domaćinstva</w:t>
      </w:r>
      <w:r w:rsidR="002E1D98">
        <w:rPr>
          <w:szCs w:val="22"/>
        </w:rPr>
        <w:t>,</w:t>
      </w:r>
    </w:p>
    <w:p w14:paraId="2C80BA90" w14:textId="494E304B" w:rsidR="00DD7F38" w:rsidRPr="005E16FC" w:rsidRDefault="00DD7F38" w:rsidP="00A10E90">
      <w:p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3.3.status hrvatskog branitelja i dragovoljca iz Domovinskog rata</w:t>
      </w:r>
      <w:r w:rsidR="002E1D98">
        <w:rPr>
          <w:szCs w:val="22"/>
        </w:rPr>
        <w:t>,</w:t>
      </w:r>
    </w:p>
    <w:p w14:paraId="6181FF53" w14:textId="6037CEBA" w:rsidR="00DD7F38" w:rsidRPr="005E16FC" w:rsidRDefault="00DD7F38" w:rsidP="00A10E90">
      <w:pPr>
        <w:overflowPunct/>
        <w:autoSpaceDE/>
        <w:autoSpaceDN/>
        <w:adjustRightInd/>
        <w:textAlignment w:val="auto"/>
        <w:rPr>
          <w:szCs w:val="22"/>
        </w:rPr>
      </w:pPr>
      <w:r w:rsidRPr="005E16FC">
        <w:rPr>
          <w:szCs w:val="22"/>
        </w:rPr>
        <w:t>3.4.socijalno – zdravstveni status podnositelja zahtjeva i članova njegovog obiteljskog domaćinstva</w:t>
      </w:r>
      <w:r w:rsidR="00D220C3" w:rsidRPr="005E16FC">
        <w:rPr>
          <w:szCs w:val="22"/>
        </w:rPr>
        <w:t xml:space="preserve"> (osoba s invaliditetom),</w:t>
      </w:r>
    </w:p>
    <w:p w14:paraId="532D0B43" w14:textId="3C277415" w:rsidR="00381C4C" w:rsidRPr="005E16FC" w:rsidRDefault="00DD7F38" w:rsidP="00A10E90">
      <w:p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3.5.ostale posebne okolnosti</w:t>
      </w:r>
      <w:r w:rsidR="00381C4C" w:rsidRPr="005E16FC">
        <w:rPr>
          <w:szCs w:val="22"/>
        </w:rPr>
        <w:t xml:space="preserve"> (roditelj djeteta s  teškoćama u razvoju, samohrani roditelj,</w:t>
      </w:r>
      <w:r w:rsidR="005E2B77" w:rsidRPr="005E16FC">
        <w:rPr>
          <w:szCs w:val="22"/>
        </w:rPr>
        <w:t xml:space="preserve"> </w:t>
      </w:r>
      <w:r w:rsidR="00381C4C" w:rsidRPr="005E16FC">
        <w:rPr>
          <w:szCs w:val="22"/>
        </w:rPr>
        <w:t>predškolski odnosno školski status djeteta, broj članova obiteljskog domaćinstva, vrijeme  prebivanja na području grada Karlovca,</w:t>
      </w:r>
      <w:r w:rsidR="005E2B77" w:rsidRPr="005E16FC">
        <w:rPr>
          <w:szCs w:val="22"/>
        </w:rPr>
        <w:t xml:space="preserve"> podnos</w:t>
      </w:r>
      <w:r w:rsidR="00381C4C" w:rsidRPr="005E16FC">
        <w:rPr>
          <w:szCs w:val="22"/>
        </w:rPr>
        <w:t xml:space="preserve">itelj stariji od 55 godina života, </w:t>
      </w:r>
      <w:r w:rsidR="005134BB">
        <w:rPr>
          <w:szCs w:val="22"/>
        </w:rPr>
        <w:t xml:space="preserve">podnositelj mlađi od 35 godina, </w:t>
      </w:r>
      <w:r w:rsidR="00381C4C" w:rsidRPr="005E16FC">
        <w:rPr>
          <w:szCs w:val="22"/>
        </w:rPr>
        <w:t>nezbrinjavanje po ranijoj listi</w:t>
      </w:r>
      <w:r w:rsidR="00666194" w:rsidRPr="005E16FC">
        <w:rPr>
          <w:szCs w:val="22"/>
        </w:rPr>
        <w:t xml:space="preserve"> reda prvenstva</w:t>
      </w:r>
      <w:r w:rsidR="00381C4C" w:rsidRPr="005E16FC">
        <w:rPr>
          <w:szCs w:val="22"/>
        </w:rPr>
        <w:t>).</w:t>
      </w:r>
    </w:p>
    <w:p w14:paraId="0215E9B4" w14:textId="77777777" w:rsidR="00A82FDB" w:rsidRPr="005E16FC" w:rsidRDefault="00A82FDB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</w:p>
    <w:p w14:paraId="27B7C919" w14:textId="77777777" w:rsidR="00D022CD" w:rsidRDefault="00D022CD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</w:p>
    <w:p w14:paraId="3AEC8A41" w14:textId="3524BE43" w:rsidR="00787729" w:rsidRPr="005E16FC" w:rsidRDefault="005134BB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116C00" w:rsidRPr="005E16FC">
        <w:rPr>
          <w:b/>
          <w:sz w:val="22"/>
          <w:szCs w:val="22"/>
          <w:lang w:val="hr-HR"/>
        </w:rPr>
        <w:t>.</w:t>
      </w:r>
      <w:r w:rsidR="00787729" w:rsidRPr="005E16FC">
        <w:rPr>
          <w:b/>
          <w:sz w:val="22"/>
          <w:szCs w:val="22"/>
          <w:lang w:val="hr-HR"/>
        </w:rPr>
        <w:t xml:space="preserve">  POTREBNA DOKUMENTACIJA</w:t>
      </w:r>
    </w:p>
    <w:p w14:paraId="1F80B243" w14:textId="77777777" w:rsidR="006C2F8A" w:rsidRPr="005E16FC" w:rsidRDefault="006C2F8A" w:rsidP="00A10E90">
      <w:pPr>
        <w:jc w:val="both"/>
        <w:rPr>
          <w:color w:val="000000"/>
          <w:szCs w:val="22"/>
        </w:rPr>
      </w:pPr>
    </w:p>
    <w:p w14:paraId="2743753B" w14:textId="77777777" w:rsidR="007F71B9" w:rsidRPr="005E16FC" w:rsidRDefault="007F71B9" w:rsidP="00A10E90">
      <w:pPr>
        <w:spacing w:after="160"/>
        <w:ind w:firstLine="708"/>
        <w:jc w:val="both"/>
        <w:rPr>
          <w:szCs w:val="22"/>
        </w:rPr>
      </w:pPr>
      <w:r w:rsidRPr="005E16FC">
        <w:rPr>
          <w:szCs w:val="22"/>
        </w:rPr>
        <w:t>Podnositelj zahtjeva za davanje stana</w:t>
      </w:r>
      <w:r w:rsidRPr="005E16FC">
        <w:rPr>
          <w:color w:val="C00000"/>
          <w:szCs w:val="22"/>
        </w:rPr>
        <w:t xml:space="preserve"> </w:t>
      </w:r>
      <w:r w:rsidRPr="005E16FC">
        <w:rPr>
          <w:szCs w:val="22"/>
        </w:rPr>
        <w:t>u najam, uz ispunjeni i vlastoručno potpisani zahtjev, obavezno mora priložiti:</w:t>
      </w:r>
    </w:p>
    <w:p w14:paraId="61F51772" w14:textId="4C81A0C1" w:rsidR="007F71B9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presliku važeće osobne iskaznice</w:t>
      </w:r>
      <w:r w:rsidR="004428A7">
        <w:rPr>
          <w:szCs w:val="22"/>
        </w:rPr>
        <w:t xml:space="preserve"> podnositelja</w:t>
      </w:r>
      <w:r w:rsidRPr="005E16FC">
        <w:rPr>
          <w:szCs w:val="22"/>
        </w:rPr>
        <w:t>,</w:t>
      </w:r>
    </w:p>
    <w:p w14:paraId="2400F397" w14:textId="79318612" w:rsidR="005E6D6B" w:rsidRPr="005E6D6B" w:rsidRDefault="005E6D6B" w:rsidP="005E6D6B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 xml:space="preserve">izvadak iz matice vjenčanih </w:t>
      </w:r>
      <w:r w:rsidR="00CD1EBA">
        <w:rPr>
          <w:szCs w:val="22"/>
        </w:rPr>
        <w:t>(ne stariji od 6 mjeseci)</w:t>
      </w:r>
      <w:r w:rsidRPr="005E16FC">
        <w:rPr>
          <w:szCs w:val="22"/>
        </w:rPr>
        <w:t>i rodne listove za podnositelja zahtjeva i članove domaćinstva,</w:t>
      </w:r>
      <w:r w:rsidRPr="005E16FC">
        <w:rPr>
          <w:color w:val="0070C0"/>
          <w:szCs w:val="22"/>
        </w:rPr>
        <w:t xml:space="preserve"> </w:t>
      </w:r>
    </w:p>
    <w:p w14:paraId="12916767" w14:textId="3E9F5959" w:rsidR="007F71B9" w:rsidRPr="005E16FC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izjavu podnositelja zahtjeva</w:t>
      </w:r>
      <w:r w:rsidR="002E1D98">
        <w:rPr>
          <w:szCs w:val="22"/>
        </w:rPr>
        <w:t xml:space="preserve"> (Izjava 1)</w:t>
      </w:r>
      <w:r w:rsidRPr="005E16FC">
        <w:rPr>
          <w:szCs w:val="22"/>
        </w:rPr>
        <w:t>, danu pod kaznenom i materijalnom odgovornošću, ovjerenu od strane javnog bilježnika, da on i članovi njegovog obiteljskog domaćinstva ispunjavaju sve opće i pos</w:t>
      </w:r>
      <w:r w:rsidR="005237D7" w:rsidRPr="005E16FC">
        <w:rPr>
          <w:szCs w:val="22"/>
        </w:rPr>
        <w:t>ebne uvjete iz natječaja</w:t>
      </w:r>
      <w:r w:rsidRPr="005E16FC">
        <w:rPr>
          <w:szCs w:val="22"/>
        </w:rPr>
        <w:t xml:space="preserve">, kojom ujedno daje suglasnost Gradu da može, u svrhu davanja u najam stana, prikupljati, obrađivati i javno objavljivati osobne podatke svih članova obiteljskog </w:t>
      </w:r>
      <w:r w:rsidR="009D780B">
        <w:rPr>
          <w:szCs w:val="22"/>
        </w:rPr>
        <w:t>domaćinstva</w:t>
      </w:r>
      <w:r w:rsidRPr="005E16FC">
        <w:rPr>
          <w:szCs w:val="22"/>
        </w:rPr>
        <w:t xml:space="preserve">, sukladno propisima o zaštiti osobnih podataka, </w:t>
      </w:r>
    </w:p>
    <w:p w14:paraId="6F389EFA" w14:textId="1E56FEA8" w:rsidR="007F71B9" w:rsidRPr="007348B2" w:rsidRDefault="007F71B9" w:rsidP="007348B2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vlastoručno potpisanu izjavu</w:t>
      </w:r>
      <w:r w:rsidR="002E1D98">
        <w:rPr>
          <w:szCs w:val="22"/>
        </w:rPr>
        <w:t xml:space="preserve"> (Izjava 2)</w:t>
      </w:r>
      <w:r w:rsidRPr="005E16FC">
        <w:rPr>
          <w:szCs w:val="22"/>
        </w:rPr>
        <w:t xml:space="preserve"> podnositelja zahtjeva i svih članova </w:t>
      </w:r>
      <w:r w:rsidR="009D780B">
        <w:rPr>
          <w:szCs w:val="22"/>
        </w:rPr>
        <w:t>domaćinstva</w:t>
      </w:r>
      <w:r w:rsidRPr="005E16FC">
        <w:rPr>
          <w:szCs w:val="22"/>
        </w:rPr>
        <w:t xml:space="preserve"> kojom daju suglasnost Gradu Karlovcu da od Porezn</w:t>
      </w:r>
      <w:r w:rsidRPr="007348B2">
        <w:rPr>
          <w:szCs w:val="22"/>
        </w:rPr>
        <w:t xml:space="preserve">e uprave može tražiti podatke o prihodima svih članova </w:t>
      </w:r>
      <w:r w:rsidR="009D780B">
        <w:rPr>
          <w:szCs w:val="22"/>
        </w:rPr>
        <w:t>d</w:t>
      </w:r>
      <w:r w:rsidR="00FB7C10">
        <w:rPr>
          <w:szCs w:val="22"/>
        </w:rPr>
        <w:t>omaćinstva</w:t>
      </w:r>
      <w:r w:rsidRPr="007348B2">
        <w:rPr>
          <w:szCs w:val="22"/>
        </w:rPr>
        <w:t xml:space="preserve">,  </w:t>
      </w:r>
    </w:p>
    <w:p w14:paraId="6A37BE60" w14:textId="5EA7C2EA" w:rsidR="007F71B9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potvrdu Zemljišnoknjižnog odjela Općinskog suda u Karlovcu o vlasništvu nekretnina, ne stariju od 30 dana</w:t>
      </w:r>
      <w:r w:rsidR="005E6D6B">
        <w:rPr>
          <w:szCs w:val="22"/>
        </w:rPr>
        <w:t>,</w:t>
      </w:r>
    </w:p>
    <w:p w14:paraId="64ED83A4" w14:textId="2E03F2A2" w:rsidR="005E6D6B" w:rsidRPr="005E16FC" w:rsidRDefault="005E6D6B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>
        <w:rPr>
          <w:szCs w:val="22"/>
        </w:rPr>
        <w:t>potvrdu Porezne uprave  o stjecanju ili otuđivanju nekretnina i plaćanju poreza za kuću za odmor  na području Republike Hrvatske u proteklih 5 godina prije objave natječaja.</w:t>
      </w:r>
    </w:p>
    <w:p w14:paraId="778F55E5" w14:textId="77777777" w:rsidR="007F71B9" w:rsidRPr="005E16FC" w:rsidRDefault="007F71B9" w:rsidP="00A10E90">
      <w:pPr>
        <w:ind w:left="360"/>
        <w:jc w:val="both"/>
        <w:rPr>
          <w:szCs w:val="22"/>
        </w:rPr>
      </w:pPr>
    </w:p>
    <w:p w14:paraId="1983EDB8" w14:textId="4ED13F99" w:rsidR="007F71B9" w:rsidRPr="005E16FC" w:rsidRDefault="007F71B9" w:rsidP="005E6D6B">
      <w:pPr>
        <w:ind w:firstLine="360"/>
        <w:jc w:val="both"/>
        <w:rPr>
          <w:szCs w:val="22"/>
        </w:rPr>
      </w:pPr>
      <w:r w:rsidRPr="005E16FC">
        <w:rPr>
          <w:szCs w:val="22"/>
        </w:rPr>
        <w:t>Ovisno o drugim činjenicama koje želi dokazati, podnositelj uz ispunjeni i vlastoručno potpisani zahtjev za dodjelu stana u najam, može priložiti dokaze kao što su:</w:t>
      </w:r>
    </w:p>
    <w:p w14:paraId="37E59958" w14:textId="6369D4F6" w:rsidR="007F71B9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ugovor o najmu stana</w:t>
      </w:r>
      <w:r w:rsidR="00FB7C10">
        <w:rPr>
          <w:szCs w:val="22"/>
        </w:rPr>
        <w:t xml:space="preserve"> sklopljen najmanje šest mjeseci prije objavljivanja natječaja i ovjeren kod javnog bilježnika  ili izjava vlasnika o korištenju stana, na kojoj je potpis ovjeren kod javnog bilježnika, uz dokaz vlasništva </w:t>
      </w:r>
      <w:r w:rsidR="002E1D98">
        <w:rPr>
          <w:szCs w:val="22"/>
        </w:rPr>
        <w:t xml:space="preserve">stana </w:t>
      </w:r>
      <w:r w:rsidR="00FB7C10">
        <w:rPr>
          <w:szCs w:val="22"/>
        </w:rPr>
        <w:t xml:space="preserve">(zemljišnoknjižni izvadak), </w:t>
      </w:r>
    </w:p>
    <w:p w14:paraId="1774A03B" w14:textId="27433EAE" w:rsidR="004A3EC1" w:rsidRPr="004A3EC1" w:rsidRDefault="004A3EC1" w:rsidP="004A3EC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lastRenderedPageBreak/>
        <w:t>pravomoćno rješenje o povratu stana prijašnjim vlasnicima i utvrđenom statusu zaštićenog najmoprimca,</w:t>
      </w:r>
    </w:p>
    <w:p w14:paraId="7E38A4F3" w14:textId="77777777" w:rsidR="007F71B9" w:rsidRPr="005E16FC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rješenje građevinske inspekcije,</w:t>
      </w:r>
    </w:p>
    <w:p w14:paraId="1786FB70" w14:textId="68081DD0" w:rsidR="007F71B9" w:rsidRPr="00FB7C10" w:rsidRDefault="007F71B9" w:rsidP="00FB7C1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potvrdu predškolske ustanove</w:t>
      </w:r>
      <w:r w:rsidR="00FB7C10">
        <w:rPr>
          <w:szCs w:val="22"/>
        </w:rPr>
        <w:t xml:space="preserve"> (za dijete predškolske dobi)</w:t>
      </w:r>
      <w:r w:rsidRPr="005E16FC">
        <w:rPr>
          <w:szCs w:val="22"/>
        </w:rPr>
        <w:t>, škole ili vis</w:t>
      </w:r>
      <w:r w:rsidR="005237D7" w:rsidRPr="005E16FC">
        <w:rPr>
          <w:szCs w:val="22"/>
        </w:rPr>
        <w:t>o</w:t>
      </w:r>
      <w:r w:rsidRPr="005E16FC">
        <w:rPr>
          <w:szCs w:val="22"/>
        </w:rPr>
        <w:t>kog učilišta</w:t>
      </w:r>
      <w:r w:rsidR="00FB7C10">
        <w:rPr>
          <w:szCs w:val="22"/>
        </w:rPr>
        <w:t xml:space="preserve"> ( za dijete na redovnom školovanju)</w:t>
      </w:r>
      <w:r w:rsidRPr="005E16FC">
        <w:rPr>
          <w:szCs w:val="22"/>
        </w:rPr>
        <w:t>,</w:t>
      </w:r>
    </w:p>
    <w:p w14:paraId="3068BE45" w14:textId="41921416" w:rsidR="007F71B9" w:rsidRPr="005E16FC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potvrdu o</w:t>
      </w:r>
      <w:r w:rsidR="00FB7C10">
        <w:rPr>
          <w:szCs w:val="22"/>
        </w:rPr>
        <w:t xml:space="preserve"> vremenu provedenom u obrani suvereniteta Republike Hrvatske</w:t>
      </w:r>
      <w:r w:rsidRPr="005E16FC">
        <w:rPr>
          <w:szCs w:val="22"/>
        </w:rPr>
        <w:t xml:space="preserve"> utvrđenom</w:t>
      </w:r>
      <w:r w:rsidR="004A3EC1">
        <w:rPr>
          <w:szCs w:val="22"/>
        </w:rPr>
        <w:t xml:space="preserve"> prema</w:t>
      </w:r>
      <w:r w:rsidRPr="005E16FC">
        <w:rPr>
          <w:szCs w:val="22"/>
        </w:rPr>
        <w:t xml:space="preserve"> Zakonu o pravima hrvatskih branitelja iz Domovinskog rata,</w:t>
      </w:r>
    </w:p>
    <w:p w14:paraId="3D583AF4" w14:textId="77777777" w:rsidR="007F71B9" w:rsidRPr="005E16FC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pravomoćnu sudsku presudu o rastavi ili poništenju braka i povjeravanju djece na čuvanje i odgoj,</w:t>
      </w:r>
    </w:p>
    <w:p w14:paraId="7CDA6CF7" w14:textId="77777777" w:rsidR="007F71B9" w:rsidRPr="005E16FC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>pravomoćno rješenje nadležnog tijela o utvrđivanju invalidnosti ili tjelesnog oštećenja,</w:t>
      </w:r>
    </w:p>
    <w:p w14:paraId="471C7928" w14:textId="77777777" w:rsidR="007F71B9" w:rsidRPr="005E16FC" w:rsidRDefault="007F71B9" w:rsidP="00A10E9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5E16FC">
        <w:rPr>
          <w:szCs w:val="22"/>
        </w:rPr>
        <w:t xml:space="preserve">druge odgovarajuće isprave nadležnih tijela. </w:t>
      </w:r>
    </w:p>
    <w:p w14:paraId="2A60C7E7" w14:textId="77777777" w:rsidR="00BD3A01" w:rsidRPr="005E16FC" w:rsidRDefault="00BD3A01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</w:p>
    <w:p w14:paraId="5DE1B09F" w14:textId="77777777" w:rsidR="00FA34C1" w:rsidRPr="005E16FC" w:rsidRDefault="00FA34C1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</w:p>
    <w:p w14:paraId="3641BD72" w14:textId="1DE3BE36" w:rsidR="00714B0A" w:rsidRPr="005E16FC" w:rsidRDefault="00223F17" w:rsidP="00A10E90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116C00" w:rsidRPr="005E16FC">
        <w:rPr>
          <w:b/>
          <w:sz w:val="22"/>
          <w:szCs w:val="22"/>
          <w:lang w:val="hr-HR"/>
        </w:rPr>
        <w:t>.</w:t>
      </w:r>
      <w:r w:rsidR="0063519E" w:rsidRPr="005E16FC">
        <w:rPr>
          <w:b/>
          <w:sz w:val="22"/>
          <w:szCs w:val="22"/>
          <w:lang w:val="hr-HR"/>
        </w:rPr>
        <w:t xml:space="preserve"> </w:t>
      </w:r>
      <w:r w:rsidR="00992D5A" w:rsidRPr="005E16FC">
        <w:rPr>
          <w:b/>
          <w:sz w:val="22"/>
          <w:szCs w:val="22"/>
          <w:lang w:val="hr-HR"/>
        </w:rPr>
        <w:t>PODNOŠENJE ZAHTJEVA</w:t>
      </w:r>
    </w:p>
    <w:p w14:paraId="130D97A8" w14:textId="77777777" w:rsidR="00992D5A" w:rsidRPr="005E16FC" w:rsidRDefault="00992D5A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0B7FC853" w14:textId="77777777" w:rsidR="00992D5A" w:rsidRPr="005E16FC" w:rsidRDefault="00FA34C1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>Ispunjeni i vlastoručno potpisani zahtjev z</w:t>
      </w:r>
      <w:r w:rsidR="000B5D38" w:rsidRPr="005E16FC">
        <w:rPr>
          <w:sz w:val="22"/>
          <w:szCs w:val="22"/>
          <w:lang w:val="hr-HR"/>
        </w:rPr>
        <w:t xml:space="preserve">a davanje </w:t>
      </w:r>
      <w:r w:rsidRPr="005E16FC">
        <w:rPr>
          <w:sz w:val="22"/>
          <w:szCs w:val="22"/>
          <w:lang w:val="hr-HR"/>
        </w:rPr>
        <w:t xml:space="preserve">gradskog </w:t>
      </w:r>
      <w:r w:rsidR="000B5D38" w:rsidRPr="005E16FC">
        <w:rPr>
          <w:sz w:val="22"/>
          <w:szCs w:val="22"/>
          <w:lang w:val="hr-HR"/>
        </w:rPr>
        <w:t>stana u najam</w:t>
      </w:r>
      <w:r w:rsidRPr="005E16FC">
        <w:rPr>
          <w:sz w:val="22"/>
          <w:szCs w:val="22"/>
          <w:lang w:val="hr-HR"/>
        </w:rPr>
        <w:t>,</w:t>
      </w:r>
      <w:r w:rsidR="000B5D38" w:rsidRPr="005E16FC">
        <w:rPr>
          <w:sz w:val="22"/>
          <w:szCs w:val="22"/>
          <w:lang w:val="hr-HR"/>
        </w:rPr>
        <w:t xml:space="preserve"> sa dokumentacijom</w:t>
      </w:r>
      <w:r w:rsidRPr="005E16FC">
        <w:rPr>
          <w:sz w:val="22"/>
          <w:szCs w:val="22"/>
          <w:lang w:val="hr-HR"/>
        </w:rPr>
        <w:t>,</w:t>
      </w:r>
      <w:r w:rsidR="000B5D38" w:rsidRPr="005E16FC">
        <w:rPr>
          <w:sz w:val="22"/>
          <w:szCs w:val="22"/>
          <w:lang w:val="hr-HR"/>
        </w:rPr>
        <w:t xml:space="preserve"> dostavlja se u zatvorenoj omotnici na adresu:</w:t>
      </w:r>
    </w:p>
    <w:p w14:paraId="4034C5C9" w14:textId="77777777" w:rsidR="00FA34C1" w:rsidRPr="005E16FC" w:rsidRDefault="00FA34C1" w:rsidP="00A10E90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</w:p>
    <w:p w14:paraId="43947B3F" w14:textId="77777777" w:rsidR="00992D5A" w:rsidRPr="005E16FC" w:rsidRDefault="00992D5A" w:rsidP="00A10E90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  <w:r w:rsidRPr="005E16FC">
        <w:rPr>
          <w:b/>
          <w:sz w:val="22"/>
          <w:szCs w:val="22"/>
          <w:lang w:val="hr-HR"/>
        </w:rPr>
        <w:t>GRAD KARLOVAC</w:t>
      </w:r>
    </w:p>
    <w:p w14:paraId="324907D0" w14:textId="77777777" w:rsidR="00992D5A" w:rsidRPr="005E16FC" w:rsidRDefault="006D1688" w:rsidP="00A10E90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imovinsko pravne poslove i upravljanje imovinom</w:t>
      </w:r>
    </w:p>
    <w:p w14:paraId="36BD8DEE" w14:textId="77777777" w:rsidR="00992D5A" w:rsidRPr="005E16FC" w:rsidRDefault="00856883" w:rsidP="00A10E90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  <w:r w:rsidRPr="005E16FC">
        <w:rPr>
          <w:b/>
          <w:sz w:val="22"/>
          <w:szCs w:val="22"/>
          <w:lang w:val="hr-HR"/>
        </w:rPr>
        <w:t xml:space="preserve">Ivana </w:t>
      </w:r>
      <w:r w:rsidR="00992D5A" w:rsidRPr="005E16FC">
        <w:rPr>
          <w:b/>
          <w:sz w:val="22"/>
          <w:szCs w:val="22"/>
          <w:lang w:val="hr-HR"/>
        </w:rPr>
        <w:t>Banjavčić</w:t>
      </w:r>
      <w:r w:rsidRPr="005E16FC">
        <w:rPr>
          <w:b/>
          <w:sz w:val="22"/>
          <w:szCs w:val="22"/>
          <w:lang w:val="hr-HR"/>
        </w:rPr>
        <w:t>a</w:t>
      </w:r>
      <w:r w:rsidR="00992D5A" w:rsidRPr="005E16FC">
        <w:rPr>
          <w:b/>
          <w:sz w:val="22"/>
          <w:szCs w:val="22"/>
          <w:lang w:val="hr-HR"/>
        </w:rPr>
        <w:t xml:space="preserve"> 9,</w:t>
      </w:r>
      <w:r w:rsidR="00E45A2A" w:rsidRPr="005E16FC">
        <w:rPr>
          <w:b/>
          <w:sz w:val="22"/>
          <w:szCs w:val="22"/>
          <w:lang w:val="hr-HR"/>
        </w:rPr>
        <w:t xml:space="preserve"> </w:t>
      </w:r>
      <w:r w:rsidR="00992D5A" w:rsidRPr="005E16FC">
        <w:rPr>
          <w:b/>
          <w:sz w:val="22"/>
          <w:szCs w:val="22"/>
          <w:lang w:val="hr-HR"/>
        </w:rPr>
        <w:t>47000 Karlovac</w:t>
      </w:r>
    </w:p>
    <w:p w14:paraId="20FAB55C" w14:textId="77777777" w:rsidR="000B5D38" w:rsidRPr="005E16FC" w:rsidRDefault="000B5D38" w:rsidP="00A10E90">
      <w:pPr>
        <w:pStyle w:val="BodyText"/>
        <w:tabs>
          <w:tab w:val="left" w:pos="709"/>
          <w:tab w:val="left" w:pos="851"/>
        </w:tabs>
        <w:jc w:val="left"/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>uz naznaku:</w:t>
      </w:r>
    </w:p>
    <w:p w14:paraId="4D0C525A" w14:textId="77777777" w:rsidR="00992D5A" w:rsidRPr="005E16FC" w:rsidRDefault="00992D5A" w:rsidP="00A10E90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</w:p>
    <w:p w14:paraId="6CC02EEB" w14:textId="77777777" w:rsidR="00992D5A" w:rsidRPr="005E16FC" w:rsidRDefault="00844EAE" w:rsidP="00A10E90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  <w:r w:rsidRPr="005E16FC">
        <w:rPr>
          <w:b/>
          <w:sz w:val="22"/>
          <w:szCs w:val="22"/>
          <w:lang w:val="hr-HR"/>
        </w:rPr>
        <w:t xml:space="preserve">„Zahtjev za najam </w:t>
      </w:r>
      <w:r w:rsidR="00671BBA" w:rsidRPr="005E16FC">
        <w:rPr>
          <w:b/>
          <w:sz w:val="22"/>
          <w:szCs w:val="22"/>
          <w:lang w:val="hr-HR"/>
        </w:rPr>
        <w:t xml:space="preserve">gradskog </w:t>
      </w:r>
      <w:r w:rsidRPr="005E16FC">
        <w:rPr>
          <w:b/>
          <w:sz w:val="22"/>
          <w:szCs w:val="22"/>
          <w:lang w:val="hr-HR"/>
        </w:rPr>
        <w:t>stana temeljem Opće liste reda prvenstva“</w:t>
      </w:r>
    </w:p>
    <w:p w14:paraId="23D4E09D" w14:textId="77777777" w:rsidR="00FA34C1" w:rsidRPr="005E16FC" w:rsidRDefault="00FA34C1" w:rsidP="00A10E90">
      <w:pPr>
        <w:pStyle w:val="BodyText"/>
        <w:tabs>
          <w:tab w:val="left" w:pos="709"/>
          <w:tab w:val="left" w:pos="851"/>
        </w:tabs>
        <w:jc w:val="center"/>
        <w:rPr>
          <w:sz w:val="22"/>
          <w:szCs w:val="22"/>
          <w:lang w:val="hr-HR"/>
        </w:rPr>
      </w:pPr>
    </w:p>
    <w:p w14:paraId="55045204" w14:textId="5278044D" w:rsidR="000B5D38" w:rsidRPr="005E16FC" w:rsidRDefault="000B5D38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>preporučenom pošiljkom ili neposredno u pisarnicu Grada Karlovca, Ivana Banjavčića 9, soba 11, svakog radnog dana u vremenu od 07,00 do 15,</w:t>
      </w:r>
      <w:r w:rsidR="00132E2C">
        <w:rPr>
          <w:sz w:val="22"/>
          <w:szCs w:val="22"/>
          <w:lang w:val="hr-HR"/>
        </w:rPr>
        <w:t>0</w:t>
      </w:r>
      <w:r w:rsidRPr="005E16FC">
        <w:rPr>
          <w:sz w:val="22"/>
          <w:szCs w:val="22"/>
          <w:lang w:val="hr-HR"/>
        </w:rPr>
        <w:t>0 sati.</w:t>
      </w:r>
    </w:p>
    <w:p w14:paraId="21CB56B2" w14:textId="77777777" w:rsidR="000B5D38" w:rsidRPr="005E16FC" w:rsidRDefault="000B5D38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10C9AC14" w14:textId="00F3EFF9" w:rsidR="000B5D38" w:rsidRPr="00B3736D" w:rsidRDefault="000B5D38" w:rsidP="00A10E90">
      <w:pPr>
        <w:pStyle w:val="BodyText"/>
        <w:tabs>
          <w:tab w:val="left" w:pos="709"/>
          <w:tab w:val="left" w:pos="851"/>
        </w:tabs>
        <w:rPr>
          <w:b/>
          <w:bCs/>
          <w:sz w:val="22"/>
          <w:szCs w:val="22"/>
          <w:lang w:val="hr-HR"/>
        </w:rPr>
      </w:pPr>
      <w:r w:rsidRPr="00B3736D">
        <w:rPr>
          <w:b/>
          <w:bCs/>
          <w:sz w:val="22"/>
          <w:szCs w:val="22"/>
          <w:lang w:val="hr-HR"/>
        </w:rPr>
        <w:t>Rok</w:t>
      </w:r>
      <w:r w:rsidR="00FA34C1" w:rsidRPr="00B3736D">
        <w:rPr>
          <w:b/>
          <w:bCs/>
          <w:sz w:val="22"/>
          <w:szCs w:val="22"/>
          <w:lang w:val="hr-HR"/>
        </w:rPr>
        <w:t xml:space="preserve"> za predaju zahtjeva  je  </w:t>
      </w:r>
      <w:r w:rsidR="00132E2C" w:rsidRPr="00B3736D">
        <w:rPr>
          <w:b/>
          <w:bCs/>
          <w:sz w:val="22"/>
          <w:szCs w:val="22"/>
          <w:lang w:val="hr-HR"/>
        </w:rPr>
        <w:t>17. 12.2022. godine.</w:t>
      </w:r>
    </w:p>
    <w:p w14:paraId="23DB44B3" w14:textId="77777777" w:rsidR="00FA34C1" w:rsidRPr="005E16FC" w:rsidRDefault="00FA34C1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32EA68EF" w14:textId="656BD0AA" w:rsidR="007167C6" w:rsidRPr="005E16FC" w:rsidRDefault="00223F17" w:rsidP="00A10E90">
      <w:pPr>
        <w:pStyle w:val="BodyText"/>
        <w:tabs>
          <w:tab w:val="left" w:pos="709"/>
          <w:tab w:val="left" w:pos="851"/>
        </w:tabs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16C00" w:rsidRPr="005E16FC">
        <w:rPr>
          <w:b/>
          <w:sz w:val="22"/>
          <w:szCs w:val="22"/>
          <w:lang w:val="hr-HR"/>
        </w:rPr>
        <w:t>.</w:t>
      </w:r>
      <w:r w:rsidR="006D5AAA" w:rsidRPr="005E16FC">
        <w:rPr>
          <w:b/>
          <w:sz w:val="22"/>
          <w:szCs w:val="22"/>
          <w:lang w:val="hr-HR"/>
        </w:rPr>
        <w:t xml:space="preserve"> </w:t>
      </w:r>
      <w:r w:rsidR="007167C6" w:rsidRPr="005E16FC">
        <w:rPr>
          <w:b/>
          <w:sz w:val="22"/>
          <w:szCs w:val="22"/>
          <w:lang w:val="hr-HR"/>
        </w:rPr>
        <w:t xml:space="preserve"> INFORMACIJE</w:t>
      </w:r>
    </w:p>
    <w:p w14:paraId="24488F77" w14:textId="620A17F7" w:rsidR="007167C6" w:rsidRPr="005E16FC" w:rsidRDefault="00972353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 xml:space="preserve">Obrazac </w:t>
      </w:r>
      <w:r w:rsidR="007167C6" w:rsidRPr="005E16FC">
        <w:rPr>
          <w:sz w:val="22"/>
          <w:szCs w:val="22"/>
          <w:lang w:val="hr-HR"/>
        </w:rPr>
        <w:t>Zahtjeva</w:t>
      </w:r>
      <w:r w:rsidRPr="005E16FC">
        <w:rPr>
          <w:sz w:val="22"/>
          <w:szCs w:val="22"/>
          <w:lang w:val="hr-HR"/>
        </w:rPr>
        <w:t xml:space="preserve"> za dodjelu u najam stana temeljem Opće liste reda prvenstva</w:t>
      </w:r>
      <w:r w:rsidR="007167C6" w:rsidRPr="005E16FC">
        <w:rPr>
          <w:sz w:val="22"/>
          <w:szCs w:val="22"/>
          <w:lang w:val="hr-HR"/>
        </w:rPr>
        <w:t xml:space="preserve"> </w:t>
      </w:r>
      <w:r w:rsidRPr="005E16FC">
        <w:rPr>
          <w:sz w:val="22"/>
          <w:szCs w:val="22"/>
          <w:lang w:val="hr-HR"/>
        </w:rPr>
        <w:t>uz koji</w:t>
      </w:r>
      <w:r w:rsidR="00971388" w:rsidRPr="005E16FC">
        <w:rPr>
          <w:sz w:val="22"/>
          <w:szCs w:val="22"/>
          <w:lang w:val="hr-HR"/>
        </w:rPr>
        <w:t xml:space="preserve"> se prilaže dokumentacija</w:t>
      </w:r>
      <w:r w:rsidRPr="005E16FC">
        <w:rPr>
          <w:sz w:val="22"/>
          <w:szCs w:val="22"/>
          <w:lang w:val="hr-HR"/>
        </w:rPr>
        <w:t>,</w:t>
      </w:r>
      <w:r w:rsidR="00971388" w:rsidRPr="005E16FC">
        <w:rPr>
          <w:sz w:val="22"/>
          <w:szCs w:val="22"/>
          <w:lang w:val="hr-HR"/>
        </w:rPr>
        <w:t xml:space="preserve"> </w:t>
      </w:r>
      <w:r w:rsidR="005E16FC">
        <w:rPr>
          <w:sz w:val="22"/>
          <w:szCs w:val="22"/>
          <w:lang w:val="hr-HR"/>
        </w:rPr>
        <w:t>kao i obrasci izjava</w:t>
      </w:r>
      <w:r w:rsidR="006A1131">
        <w:rPr>
          <w:sz w:val="22"/>
          <w:szCs w:val="22"/>
          <w:lang w:val="hr-HR"/>
        </w:rPr>
        <w:t xml:space="preserve"> </w:t>
      </w:r>
      <w:r w:rsidR="002E1D98">
        <w:rPr>
          <w:sz w:val="22"/>
          <w:szCs w:val="22"/>
          <w:lang w:val="hr-HR"/>
        </w:rPr>
        <w:t>(</w:t>
      </w:r>
      <w:r w:rsidR="006A1131">
        <w:rPr>
          <w:sz w:val="22"/>
          <w:szCs w:val="22"/>
          <w:lang w:val="hr-HR"/>
        </w:rPr>
        <w:t xml:space="preserve"> I</w:t>
      </w:r>
      <w:r w:rsidR="002E1D98">
        <w:rPr>
          <w:sz w:val="22"/>
          <w:szCs w:val="22"/>
          <w:lang w:val="hr-HR"/>
        </w:rPr>
        <w:t>zjava</w:t>
      </w:r>
      <w:r w:rsidR="006A1131">
        <w:rPr>
          <w:sz w:val="22"/>
          <w:szCs w:val="22"/>
          <w:lang w:val="hr-HR"/>
        </w:rPr>
        <w:t xml:space="preserve"> 1</w:t>
      </w:r>
      <w:r w:rsidR="002E1D98">
        <w:rPr>
          <w:sz w:val="22"/>
          <w:szCs w:val="22"/>
          <w:lang w:val="hr-HR"/>
        </w:rPr>
        <w:t xml:space="preserve"> i</w:t>
      </w:r>
      <w:r w:rsidR="006A1131">
        <w:rPr>
          <w:sz w:val="22"/>
          <w:szCs w:val="22"/>
          <w:lang w:val="hr-HR"/>
        </w:rPr>
        <w:t xml:space="preserve"> I</w:t>
      </w:r>
      <w:r w:rsidR="002E1D98">
        <w:rPr>
          <w:sz w:val="22"/>
          <w:szCs w:val="22"/>
          <w:lang w:val="hr-HR"/>
        </w:rPr>
        <w:t>zjava</w:t>
      </w:r>
      <w:r w:rsidR="006A1131">
        <w:rPr>
          <w:sz w:val="22"/>
          <w:szCs w:val="22"/>
          <w:lang w:val="hr-HR"/>
        </w:rPr>
        <w:t xml:space="preserve"> 2)</w:t>
      </w:r>
      <w:r w:rsidR="005E16FC">
        <w:rPr>
          <w:sz w:val="22"/>
          <w:szCs w:val="22"/>
          <w:lang w:val="hr-HR"/>
        </w:rPr>
        <w:t>, mogu</w:t>
      </w:r>
      <w:r w:rsidR="007167C6" w:rsidRPr="005E16FC">
        <w:rPr>
          <w:sz w:val="22"/>
          <w:szCs w:val="22"/>
          <w:lang w:val="hr-HR"/>
        </w:rPr>
        <w:t xml:space="preserve"> se podići svakog radnog dana u Gradskoj upravi Grada Karlovca,</w:t>
      </w:r>
      <w:r w:rsidR="005237D7" w:rsidRPr="005E16FC">
        <w:rPr>
          <w:sz w:val="22"/>
          <w:szCs w:val="22"/>
          <w:lang w:val="hr-HR"/>
        </w:rPr>
        <w:t xml:space="preserve"> </w:t>
      </w:r>
      <w:r w:rsidRPr="005E16FC">
        <w:rPr>
          <w:sz w:val="22"/>
          <w:szCs w:val="22"/>
          <w:lang w:val="hr-HR"/>
        </w:rPr>
        <w:t xml:space="preserve">Ivana </w:t>
      </w:r>
      <w:r w:rsidR="007167C6" w:rsidRPr="005E16FC">
        <w:rPr>
          <w:sz w:val="22"/>
          <w:szCs w:val="22"/>
          <w:lang w:val="hr-HR"/>
        </w:rPr>
        <w:t>Banjavčić</w:t>
      </w:r>
      <w:r w:rsidRPr="005E16FC">
        <w:rPr>
          <w:sz w:val="22"/>
          <w:szCs w:val="22"/>
          <w:lang w:val="hr-HR"/>
        </w:rPr>
        <w:t>a</w:t>
      </w:r>
      <w:r w:rsidR="00EF22F7" w:rsidRPr="005E16FC">
        <w:rPr>
          <w:sz w:val="22"/>
          <w:szCs w:val="22"/>
          <w:lang w:val="hr-HR"/>
        </w:rPr>
        <w:t xml:space="preserve"> 9, na porti, </w:t>
      </w:r>
      <w:r w:rsidR="00671BBA" w:rsidRPr="005E16FC">
        <w:rPr>
          <w:sz w:val="22"/>
          <w:szCs w:val="22"/>
          <w:lang w:val="hr-HR"/>
        </w:rPr>
        <w:t>u vremenu od 8,00 do 15,</w:t>
      </w:r>
      <w:r w:rsidR="006A1131">
        <w:rPr>
          <w:sz w:val="22"/>
          <w:szCs w:val="22"/>
          <w:lang w:val="hr-HR"/>
        </w:rPr>
        <w:t>0</w:t>
      </w:r>
      <w:r w:rsidR="007167C6" w:rsidRPr="005E16FC">
        <w:rPr>
          <w:sz w:val="22"/>
          <w:szCs w:val="22"/>
          <w:lang w:val="hr-HR"/>
        </w:rPr>
        <w:t>0 sa</w:t>
      </w:r>
      <w:r w:rsidR="00971388" w:rsidRPr="005E16FC">
        <w:rPr>
          <w:sz w:val="22"/>
          <w:szCs w:val="22"/>
          <w:lang w:val="hr-HR"/>
        </w:rPr>
        <w:t xml:space="preserve">ti, a </w:t>
      </w:r>
      <w:r w:rsidR="005E16FC">
        <w:rPr>
          <w:sz w:val="22"/>
          <w:szCs w:val="22"/>
          <w:lang w:val="hr-HR"/>
        </w:rPr>
        <w:t>bit</w:t>
      </w:r>
      <w:r w:rsidR="006A1131">
        <w:rPr>
          <w:sz w:val="22"/>
          <w:szCs w:val="22"/>
          <w:lang w:val="hr-HR"/>
        </w:rPr>
        <w:t>I</w:t>
      </w:r>
      <w:r w:rsidR="005A1236" w:rsidRPr="005E16FC">
        <w:rPr>
          <w:sz w:val="22"/>
          <w:szCs w:val="22"/>
          <w:lang w:val="hr-HR"/>
        </w:rPr>
        <w:t xml:space="preserve"> će objavljen</w:t>
      </w:r>
      <w:r w:rsidR="005E16FC">
        <w:rPr>
          <w:sz w:val="22"/>
          <w:szCs w:val="22"/>
          <w:lang w:val="hr-HR"/>
        </w:rPr>
        <w:t>i</w:t>
      </w:r>
      <w:r w:rsidR="005A1236" w:rsidRPr="005E16FC">
        <w:rPr>
          <w:sz w:val="22"/>
          <w:szCs w:val="22"/>
          <w:lang w:val="hr-HR"/>
        </w:rPr>
        <w:t xml:space="preserve"> i na</w:t>
      </w:r>
      <w:r w:rsidR="00971388" w:rsidRPr="005E16FC">
        <w:rPr>
          <w:sz w:val="22"/>
          <w:szCs w:val="22"/>
          <w:lang w:val="hr-HR"/>
        </w:rPr>
        <w:t xml:space="preserve"> w</w:t>
      </w:r>
      <w:r w:rsidR="007167C6" w:rsidRPr="005E16FC">
        <w:rPr>
          <w:sz w:val="22"/>
          <w:szCs w:val="22"/>
          <w:lang w:val="hr-HR"/>
        </w:rPr>
        <w:t>eb stranici Grada Karlovca:www.karlovac.hr.</w:t>
      </w:r>
    </w:p>
    <w:p w14:paraId="0EB47CAF" w14:textId="77777777" w:rsidR="00671BBA" w:rsidRPr="005E16FC" w:rsidRDefault="00671BBA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3D1FFEBF" w14:textId="77777777" w:rsidR="005A1236" w:rsidRPr="005E16FC" w:rsidRDefault="005A1236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 xml:space="preserve">Podnositeljima </w:t>
      </w:r>
      <w:r w:rsidR="00671BBA" w:rsidRPr="005E16FC">
        <w:rPr>
          <w:sz w:val="22"/>
          <w:szCs w:val="22"/>
          <w:lang w:val="hr-HR"/>
        </w:rPr>
        <w:t xml:space="preserve">zahtjeva </w:t>
      </w:r>
      <w:r w:rsidRPr="005E16FC">
        <w:rPr>
          <w:sz w:val="22"/>
          <w:szCs w:val="22"/>
          <w:lang w:val="hr-HR"/>
        </w:rPr>
        <w:t xml:space="preserve"> </w:t>
      </w:r>
      <w:r w:rsidR="00671BBA" w:rsidRPr="005E16FC">
        <w:rPr>
          <w:sz w:val="22"/>
          <w:szCs w:val="22"/>
          <w:lang w:val="hr-HR"/>
        </w:rPr>
        <w:t>č</w:t>
      </w:r>
      <w:r w:rsidRPr="005E16FC">
        <w:rPr>
          <w:sz w:val="22"/>
          <w:szCs w:val="22"/>
          <w:lang w:val="hr-HR"/>
        </w:rPr>
        <w:t>iji su zahtjevi nepravodobni i podnositeljima</w:t>
      </w:r>
      <w:r w:rsidR="00671BBA" w:rsidRPr="005E16FC">
        <w:rPr>
          <w:sz w:val="22"/>
          <w:szCs w:val="22"/>
          <w:lang w:val="hr-HR"/>
        </w:rPr>
        <w:t xml:space="preserve"> zahtjeva</w:t>
      </w:r>
      <w:r w:rsidR="005E16FC" w:rsidRPr="005E16FC">
        <w:rPr>
          <w:sz w:val="22"/>
          <w:szCs w:val="22"/>
          <w:lang w:val="hr-HR"/>
        </w:rPr>
        <w:t>,</w:t>
      </w:r>
      <w:r w:rsidRPr="005E16FC">
        <w:rPr>
          <w:sz w:val="22"/>
          <w:szCs w:val="22"/>
          <w:lang w:val="hr-HR"/>
        </w:rPr>
        <w:t xml:space="preserve"> koji ne ispunjavaju opće i posebne uvjete Natječaja, Povjerenstvo će dostaviti obavijest pisanim</w:t>
      </w:r>
      <w:r w:rsidR="00671BBA" w:rsidRPr="005E16FC">
        <w:rPr>
          <w:sz w:val="22"/>
          <w:szCs w:val="22"/>
          <w:lang w:val="hr-HR"/>
        </w:rPr>
        <w:t xml:space="preserve"> putem o neispunjavanju uvjeta N</w:t>
      </w:r>
      <w:r w:rsidRPr="005E16FC">
        <w:rPr>
          <w:sz w:val="22"/>
          <w:szCs w:val="22"/>
          <w:lang w:val="hr-HR"/>
        </w:rPr>
        <w:t>atječaja.</w:t>
      </w:r>
    </w:p>
    <w:p w14:paraId="0F7CAF92" w14:textId="77777777" w:rsidR="005A1236" w:rsidRPr="005E16FC" w:rsidRDefault="005A1236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3D6820C6" w14:textId="7F9793C1" w:rsidR="007167C6" w:rsidRPr="005E16FC" w:rsidRDefault="001B2D2E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 xml:space="preserve">Povjerenstvo </w:t>
      </w:r>
      <w:r w:rsidR="00972353" w:rsidRPr="005E16FC">
        <w:rPr>
          <w:sz w:val="22"/>
          <w:szCs w:val="22"/>
          <w:lang w:val="hr-HR"/>
        </w:rPr>
        <w:t>za najam gradskih stanova</w:t>
      </w:r>
      <w:r w:rsidR="00671BBA" w:rsidRPr="005E16FC">
        <w:rPr>
          <w:sz w:val="22"/>
          <w:szCs w:val="22"/>
          <w:lang w:val="hr-HR"/>
        </w:rPr>
        <w:t>,</w:t>
      </w:r>
      <w:r w:rsidR="00972353" w:rsidRPr="005E16FC">
        <w:rPr>
          <w:sz w:val="22"/>
          <w:szCs w:val="22"/>
          <w:lang w:val="hr-HR"/>
        </w:rPr>
        <w:t xml:space="preserve"> nakon izvršenog bodovanja</w:t>
      </w:r>
      <w:r w:rsidR="008C22C1" w:rsidRPr="005E16FC">
        <w:rPr>
          <w:sz w:val="22"/>
          <w:szCs w:val="22"/>
          <w:lang w:val="hr-HR"/>
        </w:rPr>
        <w:t xml:space="preserve"> </w:t>
      </w:r>
      <w:r w:rsidR="00AD21D0" w:rsidRPr="005E16FC">
        <w:rPr>
          <w:sz w:val="22"/>
          <w:szCs w:val="22"/>
          <w:lang w:val="hr-HR"/>
        </w:rPr>
        <w:t>objavit</w:t>
      </w:r>
      <w:r w:rsidR="006A1131">
        <w:rPr>
          <w:sz w:val="22"/>
          <w:szCs w:val="22"/>
          <w:lang w:val="hr-HR"/>
        </w:rPr>
        <w:t>I</w:t>
      </w:r>
      <w:r w:rsidR="00972353" w:rsidRPr="005E16FC">
        <w:rPr>
          <w:sz w:val="22"/>
          <w:szCs w:val="22"/>
          <w:lang w:val="hr-HR"/>
        </w:rPr>
        <w:t xml:space="preserve"> će </w:t>
      </w:r>
      <w:r w:rsidR="00671BBA" w:rsidRPr="005E16FC">
        <w:rPr>
          <w:sz w:val="22"/>
          <w:szCs w:val="22"/>
          <w:lang w:val="hr-HR"/>
        </w:rPr>
        <w:t>O</w:t>
      </w:r>
      <w:r w:rsidR="00EF22F7" w:rsidRPr="005E16FC">
        <w:rPr>
          <w:sz w:val="22"/>
          <w:szCs w:val="22"/>
          <w:lang w:val="hr-HR"/>
        </w:rPr>
        <w:t xml:space="preserve">dluku o utvrđivanju </w:t>
      </w:r>
      <w:r w:rsidR="005A1236" w:rsidRPr="005E16FC">
        <w:rPr>
          <w:sz w:val="22"/>
          <w:szCs w:val="22"/>
          <w:lang w:val="hr-HR"/>
        </w:rPr>
        <w:t xml:space="preserve">prijedloga </w:t>
      </w:r>
      <w:r w:rsidR="00C94AE6">
        <w:rPr>
          <w:sz w:val="22"/>
          <w:szCs w:val="22"/>
          <w:lang w:val="hr-HR"/>
        </w:rPr>
        <w:t xml:space="preserve">Opće </w:t>
      </w:r>
      <w:r w:rsidR="005A1236" w:rsidRPr="005E16FC">
        <w:rPr>
          <w:sz w:val="22"/>
          <w:szCs w:val="22"/>
          <w:lang w:val="hr-HR"/>
        </w:rPr>
        <w:t>list</w:t>
      </w:r>
      <w:r w:rsidR="006A1131">
        <w:rPr>
          <w:sz w:val="22"/>
          <w:szCs w:val="22"/>
          <w:lang w:val="hr-HR"/>
        </w:rPr>
        <w:t>e</w:t>
      </w:r>
      <w:r w:rsidR="005A1236" w:rsidRPr="005E16FC">
        <w:rPr>
          <w:sz w:val="22"/>
          <w:szCs w:val="22"/>
          <w:lang w:val="hr-HR"/>
        </w:rPr>
        <w:t xml:space="preserve"> reda prvenstva </w:t>
      </w:r>
      <w:r w:rsidR="008C22C1" w:rsidRPr="005E16FC">
        <w:rPr>
          <w:sz w:val="22"/>
          <w:szCs w:val="22"/>
          <w:lang w:val="hr-HR"/>
        </w:rPr>
        <w:t xml:space="preserve"> na web stranici Grada Karlovca i </w:t>
      </w:r>
      <w:r w:rsidR="006A1131">
        <w:rPr>
          <w:sz w:val="22"/>
          <w:szCs w:val="22"/>
          <w:lang w:val="hr-HR"/>
        </w:rPr>
        <w:t>O</w:t>
      </w:r>
      <w:r w:rsidR="008C22C1" w:rsidRPr="005E16FC">
        <w:rPr>
          <w:sz w:val="22"/>
          <w:szCs w:val="22"/>
          <w:lang w:val="hr-HR"/>
        </w:rPr>
        <w:t>glasnoj ploči</w:t>
      </w:r>
      <w:r w:rsidR="00671BBA" w:rsidRPr="005E16FC">
        <w:rPr>
          <w:sz w:val="22"/>
          <w:szCs w:val="22"/>
          <w:lang w:val="hr-HR"/>
        </w:rPr>
        <w:t xml:space="preserve"> Gradske uprave</w:t>
      </w:r>
      <w:r w:rsidR="008C22C1" w:rsidRPr="005E16FC">
        <w:rPr>
          <w:sz w:val="22"/>
          <w:szCs w:val="22"/>
          <w:lang w:val="hr-HR"/>
        </w:rPr>
        <w:t>,</w:t>
      </w:r>
      <w:r w:rsidRPr="005E16FC">
        <w:rPr>
          <w:sz w:val="22"/>
          <w:szCs w:val="22"/>
          <w:lang w:val="hr-HR"/>
        </w:rPr>
        <w:t xml:space="preserve"> Ivana</w:t>
      </w:r>
      <w:r w:rsidR="008C22C1" w:rsidRPr="005E16FC">
        <w:rPr>
          <w:sz w:val="22"/>
          <w:szCs w:val="22"/>
          <w:lang w:val="hr-HR"/>
        </w:rPr>
        <w:t xml:space="preserve"> Banjavčić</w:t>
      </w:r>
      <w:r w:rsidRPr="005E16FC">
        <w:rPr>
          <w:sz w:val="22"/>
          <w:szCs w:val="22"/>
          <w:lang w:val="hr-HR"/>
        </w:rPr>
        <w:t xml:space="preserve">a </w:t>
      </w:r>
      <w:r w:rsidR="008C22C1" w:rsidRPr="005E16FC">
        <w:rPr>
          <w:sz w:val="22"/>
          <w:szCs w:val="22"/>
          <w:lang w:val="hr-HR"/>
        </w:rPr>
        <w:t>9</w:t>
      </w:r>
      <w:r w:rsidR="00BD3A01" w:rsidRPr="005E16FC">
        <w:rPr>
          <w:sz w:val="22"/>
          <w:szCs w:val="22"/>
          <w:lang w:val="hr-HR"/>
        </w:rPr>
        <w:t>, Karlovac.</w:t>
      </w:r>
    </w:p>
    <w:p w14:paraId="5EBE1043" w14:textId="77777777" w:rsidR="0017260D" w:rsidRPr="005E16FC" w:rsidRDefault="0017260D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3C82CD5B" w14:textId="10A99D39" w:rsidR="0017260D" w:rsidRPr="005E16FC" w:rsidRDefault="00671BBA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>Protiv  O</w:t>
      </w:r>
      <w:r w:rsidR="005A1236" w:rsidRPr="005E16FC">
        <w:rPr>
          <w:sz w:val="22"/>
          <w:szCs w:val="22"/>
          <w:lang w:val="hr-HR"/>
        </w:rPr>
        <w:t>dluke</w:t>
      </w:r>
      <w:r w:rsidR="00EF22F7" w:rsidRPr="005E16FC">
        <w:rPr>
          <w:sz w:val="22"/>
          <w:szCs w:val="22"/>
          <w:lang w:val="hr-HR"/>
        </w:rPr>
        <w:t xml:space="preserve"> o utvrđivanju prijedloga </w:t>
      </w:r>
      <w:r w:rsidR="00C94AE6">
        <w:rPr>
          <w:sz w:val="22"/>
          <w:szCs w:val="22"/>
          <w:lang w:val="hr-HR"/>
        </w:rPr>
        <w:t xml:space="preserve">Opće </w:t>
      </w:r>
      <w:r w:rsidR="00EF22F7" w:rsidRPr="005E16FC">
        <w:rPr>
          <w:sz w:val="22"/>
          <w:szCs w:val="22"/>
          <w:lang w:val="hr-HR"/>
        </w:rPr>
        <w:t>list</w:t>
      </w:r>
      <w:r w:rsidR="006A1131">
        <w:rPr>
          <w:sz w:val="22"/>
          <w:szCs w:val="22"/>
          <w:lang w:val="hr-HR"/>
        </w:rPr>
        <w:t>e</w:t>
      </w:r>
      <w:r w:rsidR="00EF22F7" w:rsidRPr="005E16FC">
        <w:rPr>
          <w:sz w:val="22"/>
          <w:szCs w:val="22"/>
          <w:lang w:val="hr-HR"/>
        </w:rPr>
        <w:t xml:space="preserve"> reda prvenstva</w:t>
      </w:r>
      <w:r w:rsidR="005A1236" w:rsidRPr="005E16FC">
        <w:rPr>
          <w:sz w:val="22"/>
          <w:szCs w:val="22"/>
          <w:lang w:val="hr-HR"/>
        </w:rPr>
        <w:t>, podnositelj zahtjeva može podnijeti prigovor gradonačelniku u roku 8 dana od objave.</w:t>
      </w:r>
    </w:p>
    <w:p w14:paraId="010CEEEF" w14:textId="77777777" w:rsidR="005A1236" w:rsidRPr="005E16FC" w:rsidRDefault="005A1236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6836F640" w14:textId="4DA503CE" w:rsidR="005A1236" w:rsidRPr="005E16FC" w:rsidRDefault="005A1236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>Nakon isteka rok</w:t>
      </w:r>
      <w:r w:rsidR="00671BBA" w:rsidRPr="005E16FC">
        <w:rPr>
          <w:sz w:val="22"/>
          <w:szCs w:val="22"/>
          <w:lang w:val="hr-HR"/>
        </w:rPr>
        <w:t>a za podnošenje prigovor</w:t>
      </w:r>
      <w:r w:rsidRPr="005E16FC">
        <w:rPr>
          <w:sz w:val="22"/>
          <w:szCs w:val="22"/>
          <w:lang w:val="hr-HR"/>
        </w:rPr>
        <w:t xml:space="preserve">a protiv </w:t>
      </w:r>
      <w:r w:rsidR="00671BBA" w:rsidRPr="005E16FC">
        <w:rPr>
          <w:sz w:val="22"/>
          <w:szCs w:val="22"/>
          <w:lang w:val="hr-HR"/>
        </w:rPr>
        <w:t>O</w:t>
      </w:r>
      <w:r w:rsidRPr="005E16FC">
        <w:rPr>
          <w:sz w:val="22"/>
          <w:szCs w:val="22"/>
          <w:lang w:val="hr-HR"/>
        </w:rPr>
        <w:t>dluk</w:t>
      </w:r>
      <w:r w:rsidR="006A1131">
        <w:rPr>
          <w:sz w:val="22"/>
          <w:szCs w:val="22"/>
          <w:lang w:val="hr-HR"/>
        </w:rPr>
        <w:t>e</w:t>
      </w:r>
      <w:r w:rsidRPr="005E16FC">
        <w:rPr>
          <w:sz w:val="22"/>
          <w:szCs w:val="22"/>
          <w:lang w:val="hr-HR"/>
        </w:rPr>
        <w:t xml:space="preserve"> o utvrđivanju prijedloga list</w:t>
      </w:r>
      <w:r w:rsidR="006A1131">
        <w:rPr>
          <w:sz w:val="22"/>
          <w:szCs w:val="22"/>
          <w:lang w:val="hr-HR"/>
        </w:rPr>
        <w:t>e</w:t>
      </w:r>
      <w:r w:rsidRPr="005E16FC">
        <w:rPr>
          <w:sz w:val="22"/>
          <w:szCs w:val="22"/>
          <w:lang w:val="hr-HR"/>
        </w:rPr>
        <w:t xml:space="preserve"> reda prvenstva</w:t>
      </w:r>
      <w:r w:rsidR="005237D7" w:rsidRPr="005E16FC">
        <w:rPr>
          <w:sz w:val="22"/>
          <w:szCs w:val="22"/>
          <w:lang w:val="hr-HR"/>
        </w:rPr>
        <w:t>, gradonačelnik donosi konačnu O</w:t>
      </w:r>
      <w:r w:rsidRPr="005E16FC">
        <w:rPr>
          <w:sz w:val="22"/>
          <w:szCs w:val="22"/>
          <w:lang w:val="hr-HR"/>
        </w:rPr>
        <w:t xml:space="preserve">dluku o utvrđivanju </w:t>
      </w:r>
      <w:r w:rsidR="00C94AE6">
        <w:rPr>
          <w:sz w:val="22"/>
          <w:szCs w:val="22"/>
          <w:lang w:val="hr-HR"/>
        </w:rPr>
        <w:t xml:space="preserve">Opće </w:t>
      </w:r>
      <w:r w:rsidRPr="005E16FC">
        <w:rPr>
          <w:sz w:val="22"/>
          <w:szCs w:val="22"/>
          <w:lang w:val="hr-HR"/>
        </w:rPr>
        <w:t>list</w:t>
      </w:r>
      <w:r w:rsidR="006A1131">
        <w:rPr>
          <w:sz w:val="22"/>
          <w:szCs w:val="22"/>
          <w:lang w:val="hr-HR"/>
        </w:rPr>
        <w:t>e</w:t>
      </w:r>
      <w:r w:rsidRPr="005E16FC">
        <w:rPr>
          <w:sz w:val="22"/>
          <w:szCs w:val="22"/>
          <w:lang w:val="hr-HR"/>
        </w:rPr>
        <w:t xml:space="preserve"> reda prvenstva.</w:t>
      </w:r>
    </w:p>
    <w:p w14:paraId="1F91F4A2" w14:textId="77777777" w:rsidR="00671BBA" w:rsidRPr="005E16FC" w:rsidRDefault="00671BBA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3D62A1B3" w14:textId="6B8A54DC" w:rsidR="005A1236" w:rsidRPr="005E16FC" w:rsidRDefault="005A1236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  <w:r w:rsidRPr="005E16FC">
        <w:rPr>
          <w:sz w:val="22"/>
          <w:szCs w:val="22"/>
          <w:lang w:val="hr-HR"/>
        </w:rPr>
        <w:t xml:space="preserve">Konačna </w:t>
      </w:r>
      <w:r w:rsidR="00671BBA" w:rsidRPr="005E16FC">
        <w:rPr>
          <w:sz w:val="22"/>
          <w:szCs w:val="22"/>
          <w:lang w:val="hr-HR"/>
        </w:rPr>
        <w:t>O</w:t>
      </w:r>
      <w:r w:rsidRPr="005E16FC">
        <w:rPr>
          <w:sz w:val="22"/>
          <w:szCs w:val="22"/>
          <w:lang w:val="hr-HR"/>
        </w:rPr>
        <w:t xml:space="preserve">dluka o utvrđivanju </w:t>
      </w:r>
      <w:r w:rsidR="00C94AE6">
        <w:rPr>
          <w:sz w:val="22"/>
          <w:szCs w:val="22"/>
          <w:lang w:val="hr-HR"/>
        </w:rPr>
        <w:t xml:space="preserve">Opće </w:t>
      </w:r>
      <w:r w:rsidRPr="005E16FC">
        <w:rPr>
          <w:sz w:val="22"/>
          <w:szCs w:val="22"/>
          <w:lang w:val="hr-HR"/>
        </w:rPr>
        <w:t>list</w:t>
      </w:r>
      <w:r w:rsidR="006A1131">
        <w:rPr>
          <w:sz w:val="22"/>
          <w:szCs w:val="22"/>
          <w:lang w:val="hr-HR"/>
        </w:rPr>
        <w:t>e</w:t>
      </w:r>
      <w:r w:rsidRPr="005E16FC">
        <w:rPr>
          <w:sz w:val="22"/>
          <w:szCs w:val="22"/>
          <w:lang w:val="hr-HR"/>
        </w:rPr>
        <w:t xml:space="preserve"> reda prvenstva objavljuje se na </w:t>
      </w:r>
      <w:r w:rsidR="006A1131">
        <w:rPr>
          <w:sz w:val="22"/>
          <w:szCs w:val="22"/>
          <w:lang w:val="hr-HR"/>
        </w:rPr>
        <w:t>O</w:t>
      </w:r>
      <w:r w:rsidRPr="005E16FC">
        <w:rPr>
          <w:sz w:val="22"/>
          <w:szCs w:val="22"/>
          <w:lang w:val="hr-HR"/>
        </w:rPr>
        <w:t>glasnoj ploči Gradske uprave Grada Karlovca,</w:t>
      </w:r>
      <w:r w:rsidR="00C94AE6">
        <w:rPr>
          <w:sz w:val="22"/>
          <w:szCs w:val="22"/>
          <w:lang w:val="hr-HR"/>
        </w:rPr>
        <w:t xml:space="preserve"> Ivana Banjavčića 9, prizemlje,</w:t>
      </w:r>
      <w:r w:rsidRPr="005E16FC">
        <w:rPr>
          <w:sz w:val="22"/>
          <w:szCs w:val="22"/>
          <w:lang w:val="hr-HR"/>
        </w:rPr>
        <w:t xml:space="preserve"> sukladno propisima o zaštiti osobnih podataka.</w:t>
      </w:r>
    </w:p>
    <w:p w14:paraId="0BE2285F" w14:textId="77777777" w:rsidR="00EF22F7" w:rsidRPr="005E16FC" w:rsidRDefault="00EF22F7" w:rsidP="00A10E90">
      <w:pPr>
        <w:pStyle w:val="BodyText"/>
        <w:tabs>
          <w:tab w:val="left" w:pos="709"/>
          <w:tab w:val="left" w:pos="851"/>
        </w:tabs>
        <w:rPr>
          <w:sz w:val="22"/>
          <w:szCs w:val="22"/>
          <w:lang w:val="hr-HR"/>
        </w:rPr>
      </w:pPr>
    </w:p>
    <w:p w14:paraId="7E337DE7" w14:textId="77777777" w:rsidR="005A1236" w:rsidRPr="005E16FC" w:rsidRDefault="005A1236" w:rsidP="00A10E90">
      <w:pPr>
        <w:pStyle w:val="BodyText"/>
        <w:tabs>
          <w:tab w:val="left" w:pos="709"/>
          <w:tab w:val="left" w:pos="851"/>
        </w:tabs>
        <w:jc w:val="left"/>
        <w:rPr>
          <w:sz w:val="22"/>
          <w:szCs w:val="22"/>
          <w:lang w:val="hr-HR"/>
        </w:rPr>
      </w:pPr>
    </w:p>
    <w:p w14:paraId="18720C5E" w14:textId="77777777" w:rsidR="005A1236" w:rsidRPr="005E16FC" w:rsidRDefault="005A1236" w:rsidP="00A10E90">
      <w:pPr>
        <w:pStyle w:val="BodyText"/>
        <w:tabs>
          <w:tab w:val="left" w:pos="709"/>
          <w:tab w:val="left" w:pos="851"/>
        </w:tabs>
        <w:jc w:val="left"/>
        <w:rPr>
          <w:b/>
          <w:sz w:val="22"/>
          <w:szCs w:val="22"/>
          <w:lang w:val="hr-HR"/>
        </w:rPr>
      </w:pP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="005E16FC">
        <w:rPr>
          <w:b/>
          <w:sz w:val="22"/>
          <w:szCs w:val="22"/>
          <w:lang w:val="hr-HR"/>
        </w:rPr>
        <w:t xml:space="preserve">     </w:t>
      </w:r>
      <w:r w:rsidR="002B574D" w:rsidRPr="005E16FC">
        <w:rPr>
          <w:b/>
          <w:sz w:val="22"/>
          <w:szCs w:val="22"/>
          <w:lang w:val="hr-HR"/>
        </w:rPr>
        <w:t>PREDSJEDNICA POVJERENSTVA</w:t>
      </w:r>
    </w:p>
    <w:p w14:paraId="6A5138F4" w14:textId="77777777" w:rsidR="007167C6" w:rsidRPr="005E16FC" w:rsidRDefault="005A1236" w:rsidP="00A10E90">
      <w:pPr>
        <w:pStyle w:val="BodyText"/>
        <w:tabs>
          <w:tab w:val="left" w:pos="709"/>
          <w:tab w:val="left" w:pos="851"/>
        </w:tabs>
        <w:jc w:val="left"/>
        <w:rPr>
          <w:b/>
          <w:sz w:val="22"/>
          <w:szCs w:val="22"/>
          <w:lang w:val="hr-HR"/>
        </w:rPr>
      </w:pP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="00671BBA" w:rsidRPr="005E16FC">
        <w:rPr>
          <w:b/>
          <w:sz w:val="22"/>
          <w:szCs w:val="22"/>
          <w:lang w:val="hr-HR"/>
        </w:rPr>
        <w:t xml:space="preserve">    </w:t>
      </w:r>
      <w:r w:rsidR="005E16FC">
        <w:rPr>
          <w:b/>
          <w:sz w:val="22"/>
          <w:szCs w:val="22"/>
          <w:lang w:val="hr-HR"/>
        </w:rPr>
        <w:t xml:space="preserve">       </w:t>
      </w:r>
      <w:r w:rsidR="00671BBA" w:rsidRPr="005E16FC">
        <w:rPr>
          <w:b/>
          <w:sz w:val="22"/>
          <w:szCs w:val="22"/>
          <w:lang w:val="hr-HR"/>
        </w:rPr>
        <w:t xml:space="preserve">   </w:t>
      </w:r>
      <w:r w:rsidR="00BD3A01" w:rsidRPr="005E16FC">
        <w:rPr>
          <w:b/>
          <w:sz w:val="22"/>
          <w:szCs w:val="22"/>
          <w:lang w:val="hr-HR"/>
        </w:rPr>
        <w:t>ZA</w:t>
      </w:r>
      <w:r w:rsidRPr="005E16FC">
        <w:rPr>
          <w:b/>
          <w:sz w:val="22"/>
          <w:szCs w:val="22"/>
          <w:lang w:val="hr-HR"/>
        </w:rPr>
        <w:t xml:space="preserve"> GRADSKE </w:t>
      </w:r>
      <w:r w:rsidR="00BD3A01" w:rsidRPr="005E16FC">
        <w:rPr>
          <w:b/>
          <w:sz w:val="22"/>
          <w:szCs w:val="22"/>
          <w:lang w:val="hr-HR"/>
        </w:rPr>
        <w:t xml:space="preserve"> STANOVE</w:t>
      </w:r>
    </w:p>
    <w:p w14:paraId="24F0CC0A" w14:textId="3AC42373" w:rsidR="00AF4286" w:rsidRPr="005E16FC" w:rsidRDefault="002B574D" w:rsidP="00223F17">
      <w:pPr>
        <w:pStyle w:val="BodyText"/>
        <w:tabs>
          <w:tab w:val="left" w:pos="709"/>
          <w:tab w:val="left" w:pos="851"/>
        </w:tabs>
        <w:jc w:val="left"/>
        <w:rPr>
          <w:b/>
          <w:szCs w:val="22"/>
        </w:rPr>
      </w:pP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Pr="005E16FC">
        <w:rPr>
          <w:b/>
          <w:sz w:val="22"/>
          <w:szCs w:val="22"/>
          <w:lang w:val="hr-HR"/>
        </w:rPr>
        <w:tab/>
      </w:r>
      <w:r w:rsidR="00B3736D">
        <w:rPr>
          <w:b/>
          <w:sz w:val="22"/>
          <w:szCs w:val="22"/>
          <w:lang w:val="hr-HR"/>
        </w:rPr>
        <w:tab/>
      </w:r>
      <w:r w:rsidR="00B3736D">
        <w:rPr>
          <w:b/>
          <w:sz w:val="22"/>
          <w:szCs w:val="22"/>
          <w:lang w:val="hr-HR"/>
        </w:rPr>
        <w:tab/>
      </w:r>
      <w:r w:rsidR="00B3736D">
        <w:rPr>
          <w:b/>
          <w:sz w:val="22"/>
          <w:szCs w:val="22"/>
          <w:lang w:val="hr-HR"/>
        </w:rPr>
        <w:tab/>
      </w:r>
      <w:r w:rsidR="00B3736D">
        <w:rPr>
          <w:b/>
          <w:sz w:val="22"/>
          <w:szCs w:val="22"/>
          <w:lang w:val="hr-HR"/>
        </w:rPr>
        <w:tab/>
        <w:t>Ivana Fočić, mag.rel.int.</w:t>
      </w:r>
    </w:p>
    <w:p w14:paraId="44D07386" w14:textId="77777777" w:rsidR="00AF4286" w:rsidRPr="005E16FC" w:rsidRDefault="00AF4286" w:rsidP="00A10E90">
      <w:pPr>
        <w:rPr>
          <w:b/>
          <w:szCs w:val="22"/>
        </w:rPr>
      </w:pPr>
    </w:p>
    <w:sectPr w:rsidR="00AF4286" w:rsidRPr="005E16FC" w:rsidSect="0087013B">
      <w:pgSz w:w="11906" w:h="16838"/>
      <w:pgMar w:top="1440" w:right="1133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75"/>
    <w:multiLevelType w:val="hybridMultilevel"/>
    <w:tmpl w:val="7D602826"/>
    <w:lvl w:ilvl="0" w:tplc="907427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81359D"/>
    <w:multiLevelType w:val="hybridMultilevel"/>
    <w:tmpl w:val="40BCE5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3251F"/>
    <w:multiLevelType w:val="hybridMultilevel"/>
    <w:tmpl w:val="2C865D60"/>
    <w:lvl w:ilvl="0" w:tplc="B4E40B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016467C"/>
    <w:multiLevelType w:val="hybridMultilevel"/>
    <w:tmpl w:val="A3687A4A"/>
    <w:lvl w:ilvl="0" w:tplc="0F7A414C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05C00"/>
    <w:multiLevelType w:val="hybridMultilevel"/>
    <w:tmpl w:val="CA7216F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706A8"/>
    <w:multiLevelType w:val="hybridMultilevel"/>
    <w:tmpl w:val="21CCED56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CE2905"/>
    <w:multiLevelType w:val="hybridMultilevel"/>
    <w:tmpl w:val="E17E30C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F66AB"/>
    <w:multiLevelType w:val="hybridMultilevel"/>
    <w:tmpl w:val="37E01E58"/>
    <w:lvl w:ilvl="0" w:tplc="9AECCFF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34500FD"/>
    <w:multiLevelType w:val="hybridMultilevel"/>
    <w:tmpl w:val="F740D9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3682A"/>
    <w:multiLevelType w:val="hybridMultilevel"/>
    <w:tmpl w:val="2A74F3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5D8B"/>
    <w:multiLevelType w:val="hybridMultilevel"/>
    <w:tmpl w:val="4FDADD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70C77"/>
    <w:multiLevelType w:val="singleLevel"/>
    <w:tmpl w:val="68C239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6789366B"/>
    <w:multiLevelType w:val="hybridMultilevel"/>
    <w:tmpl w:val="BF1AF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50912">
    <w:abstractNumId w:val="11"/>
  </w:num>
  <w:num w:numId="2" w16cid:durableId="74474551">
    <w:abstractNumId w:val="7"/>
  </w:num>
  <w:num w:numId="3" w16cid:durableId="1110514833">
    <w:abstractNumId w:val="9"/>
  </w:num>
  <w:num w:numId="4" w16cid:durableId="891158762">
    <w:abstractNumId w:val="1"/>
  </w:num>
  <w:num w:numId="5" w16cid:durableId="86850138">
    <w:abstractNumId w:val="10"/>
  </w:num>
  <w:num w:numId="6" w16cid:durableId="1484543316">
    <w:abstractNumId w:val="8"/>
  </w:num>
  <w:num w:numId="7" w16cid:durableId="39399920">
    <w:abstractNumId w:val="0"/>
  </w:num>
  <w:num w:numId="8" w16cid:durableId="527646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809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6602904">
    <w:abstractNumId w:val="12"/>
  </w:num>
  <w:num w:numId="11" w16cid:durableId="1382437160">
    <w:abstractNumId w:val="5"/>
  </w:num>
  <w:num w:numId="12" w16cid:durableId="1962764054">
    <w:abstractNumId w:val="6"/>
  </w:num>
  <w:num w:numId="13" w16cid:durableId="64220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1A"/>
    <w:rsid w:val="000041A2"/>
    <w:rsid w:val="00021321"/>
    <w:rsid w:val="000267CA"/>
    <w:rsid w:val="000314E6"/>
    <w:rsid w:val="000362C9"/>
    <w:rsid w:val="000550E2"/>
    <w:rsid w:val="00055B0D"/>
    <w:rsid w:val="000A16A6"/>
    <w:rsid w:val="000A25F7"/>
    <w:rsid w:val="000B5D38"/>
    <w:rsid w:val="000E2310"/>
    <w:rsid w:val="000F12C3"/>
    <w:rsid w:val="000F3A40"/>
    <w:rsid w:val="00101157"/>
    <w:rsid w:val="00106BA1"/>
    <w:rsid w:val="00115782"/>
    <w:rsid w:val="00116C00"/>
    <w:rsid w:val="00132E2C"/>
    <w:rsid w:val="001426A5"/>
    <w:rsid w:val="00143DA7"/>
    <w:rsid w:val="0017260D"/>
    <w:rsid w:val="00175436"/>
    <w:rsid w:val="001B2D2E"/>
    <w:rsid w:val="001C22C5"/>
    <w:rsid w:val="001D3BB1"/>
    <w:rsid w:val="001D5353"/>
    <w:rsid w:val="001D67F5"/>
    <w:rsid w:val="00202B0B"/>
    <w:rsid w:val="0021064F"/>
    <w:rsid w:val="00223F17"/>
    <w:rsid w:val="00287669"/>
    <w:rsid w:val="002B25D8"/>
    <w:rsid w:val="002B4AB1"/>
    <w:rsid w:val="002B574D"/>
    <w:rsid w:val="002E1D98"/>
    <w:rsid w:val="002E28EA"/>
    <w:rsid w:val="00312FF9"/>
    <w:rsid w:val="0033016D"/>
    <w:rsid w:val="00351428"/>
    <w:rsid w:val="003611F9"/>
    <w:rsid w:val="00365657"/>
    <w:rsid w:val="0036681C"/>
    <w:rsid w:val="00381C4C"/>
    <w:rsid w:val="0039191B"/>
    <w:rsid w:val="00395E63"/>
    <w:rsid w:val="003A681E"/>
    <w:rsid w:val="003C5560"/>
    <w:rsid w:val="003D116C"/>
    <w:rsid w:val="003D3872"/>
    <w:rsid w:val="003F54C0"/>
    <w:rsid w:val="00420607"/>
    <w:rsid w:val="004263EE"/>
    <w:rsid w:val="0042791A"/>
    <w:rsid w:val="00431A8A"/>
    <w:rsid w:val="004428A7"/>
    <w:rsid w:val="00442D39"/>
    <w:rsid w:val="00450F6C"/>
    <w:rsid w:val="00451C62"/>
    <w:rsid w:val="00481DD9"/>
    <w:rsid w:val="004A11DB"/>
    <w:rsid w:val="004A3EC1"/>
    <w:rsid w:val="004B2FB5"/>
    <w:rsid w:val="004C1D12"/>
    <w:rsid w:val="004D0CF7"/>
    <w:rsid w:val="004D3874"/>
    <w:rsid w:val="004E2B60"/>
    <w:rsid w:val="005134BB"/>
    <w:rsid w:val="005237D7"/>
    <w:rsid w:val="00523A28"/>
    <w:rsid w:val="00524E77"/>
    <w:rsid w:val="005A1236"/>
    <w:rsid w:val="005A1801"/>
    <w:rsid w:val="005D3327"/>
    <w:rsid w:val="005D3752"/>
    <w:rsid w:val="005E00DA"/>
    <w:rsid w:val="005E16FC"/>
    <w:rsid w:val="005E2B77"/>
    <w:rsid w:val="005E6D6B"/>
    <w:rsid w:val="00632C2B"/>
    <w:rsid w:val="0063519E"/>
    <w:rsid w:val="00657E0F"/>
    <w:rsid w:val="00657ED0"/>
    <w:rsid w:val="00666194"/>
    <w:rsid w:val="00671BBA"/>
    <w:rsid w:val="006745AB"/>
    <w:rsid w:val="00693BDA"/>
    <w:rsid w:val="006A0C40"/>
    <w:rsid w:val="006A1131"/>
    <w:rsid w:val="006B746B"/>
    <w:rsid w:val="006C032C"/>
    <w:rsid w:val="006C2A7C"/>
    <w:rsid w:val="006C2F8A"/>
    <w:rsid w:val="006D1688"/>
    <w:rsid w:val="006D5AAA"/>
    <w:rsid w:val="006E26F4"/>
    <w:rsid w:val="006E7B2D"/>
    <w:rsid w:val="00714B0A"/>
    <w:rsid w:val="007167C6"/>
    <w:rsid w:val="007235CD"/>
    <w:rsid w:val="007348B2"/>
    <w:rsid w:val="007733BE"/>
    <w:rsid w:val="00787729"/>
    <w:rsid w:val="007B252C"/>
    <w:rsid w:val="007C271F"/>
    <w:rsid w:val="007C660E"/>
    <w:rsid w:val="007E19F4"/>
    <w:rsid w:val="007F71B9"/>
    <w:rsid w:val="007F7B9C"/>
    <w:rsid w:val="008121B9"/>
    <w:rsid w:val="00830E75"/>
    <w:rsid w:val="00844EAE"/>
    <w:rsid w:val="00850792"/>
    <w:rsid w:val="00856883"/>
    <w:rsid w:val="00865D63"/>
    <w:rsid w:val="0087013B"/>
    <w:rsid w:val="0087301D"/>
    <w:rsid w:val="00880E50"/>
    <w:rsid w:val="00897EF5"/>
    <w:rsid w:val="008C22C1"/>
    <w:rsid w:val="008C3D65"/>
    <w:rsid w:val="008C65F8"/>
    <w:rsid w:val="008D3EAB"/>
    <w:rsid w:val="008F05BD"/>
    <w:rsid w:val="00905749"/>
    <w:rsid w:val="00920D5D"/>
    <w:rsid w:val="00971388"/>
    <w:rsid w:val="00972353"/>
    <w:rsid w:val="00976F9F"/>
    <w:rsid w:val="00992D5A"/>
    <w:rsid w:val="00994673"/>
    <w:rsid w:val="009966F3"/>
    <w:rsid w:val="009B2177"/>
    <w:rsid w:val="009B6BE0"/>
    <w:rsid w:val="009C193F"/>
    <w:rsid w:val="009C38FD"/>
    <w:rsid w:val="009D780B"/>
    <w:rsid w:val="009F7D6D"/>
    <w:rsid w:val="00A0591E"/>
    <w:rsid w:val="00A10E90"/>
    <w:rsid w:val="00A1242B"/>
    <w:rsid w:val="00A13468"/>
    <w:rsid w:val="00A43346"/>
    <w:rsid w:val="00A82FDB"/>
    <w:rsid w:val="00AD21D0"/>
    <w:rsid w:val="00AD2D46"/>
    <w:rsid w:val="00AE4351"/>
    <w:rsid w:val="00AF4286"/>
    <w:rsid w:val="00B00B32"/>
    <w:rsid w:val="00B070ED"/>
    <w:rsid w:val="00B073BF"/>
    <w:rsid w:val="00B155B3"/>
    <w:rsid w:val="00B15D2B"/>
    <w:rsid w:val="00B16E85"/>
    <w:rsid w:val="00B172EE"/>
    <w:rsid w:val="00B20E9C"/>
    <w:rsid w:val="00B2251F"/>
    <w:rsid w:val="00B3736D"/>
    <w:rsid w:val="00B4579D"/>
    <w:rsid w:val="00B5128B"/>
    <w:rsid w:val="00B77EAA"/>
    <w:rsid w:val="00B97A41"/>
    <w:rsid w:val="00BB67C6"/>
    <w:rsid w:val="00BD3A01"/>
    <w:rsid w:val="00BE30F0"/>
    <w:rsid w:val="00BE46B9"/>
    <w:rsid w:val="00BE5184"/>
    <w:rsid w:val="00C1369B"/>
    <w:rsid w:val="00C230C5"/>
    <w:rsid w:val="00C424DD"/>
    <w:rsid w:val="00C70FCB"/>
    <w:rsid w:val="00C94AE6"/>
    <w:rsid w:val="00CC1B17"/>
    <w:rsid w:val="00CC2485"/>
    <w:rsid w:val="00CD1EBA"/>
    <w:rsid w:val="00CE1070"/>
    <w:rsid w:val="00D022CD"/>
    <w:rsid w:val="00D136AD"/>
    <w:rsid w:val="00D16071"/>
    <w:rsid w:val="00D220C3"/>
    <w:rsid w:val="00D25EDF"/>
    <w:rsid w:val="00D27F00"/>
    <w:rsid w:val="00D30C03"/>
    <w:rsid w:val="00D35E56"/>
    <w:rsid w:val="00D46879"/>
    <w:rsid w:val="00D51F08"/>
    <w:rsid w:val="00D52A12"/>
    <w:rsid w:val="00D63901"/>
    <w:rsid w:val="00D6400E"/>
    <w:rsid w:val="00D7405C"/>
    <w:rsid w:val="00DA00DA"/>
    <w:rsid w:val="00DB0AF8"/>
    <w:rsid w:val="00DB3273"/>
    <w:rsid w:val="00DD7F38"/>
    <w:rsid w:val="00DE5E48"/>
    <w:rsid w:val="00DF6B9E"/>
    <w:rsid w:val="00E0550E"/>
    <w:rsid w:val="00E21051"/>
    <w:rsid w:val="00E2355D"/>
    <w:rsid w:val="00E269A9"/>
    <w:rsid w:val="00E31965"/>
    <w:rsid w:val="00E34087"/>
    <w:rsid w:val="00E45A2A"/>
    <w:rsid w:val="00E50003"/>
    <w:rsid w:val="00EA134E"/>
    <w:rsid w:val="00EA56F1"/>
    <w:rsid w:val="00ED48F0"/>
    <w:rsid w:val="00EE2BD0"/>
    <w:rsid w:val="00EF11FA"/>
    <w:rsid w:val="00EF22F7"/>
    <w:rsid w:val="00F24CAB"/>
    <w:rsid w:val="00F27431"/>
    <w:rsid w:val="00F371BC"/>
    <w:rsid w:val="00F469AE"/>
    <w:rsid w:val="00F54917"/>
    <w:rsid w:val="00F66D2D"/>
    <w:rsid w:val="00F73153"/>
    <w:rsid w:val="00F741F3"/>
    <w:rsid w:val="00F8105C"/>
    <w:rsid w:val="00F87852"/>
    <w:rsid w:val="00F92B79"/>
    <w:rsid w:val="00F96E1B"/>
    <w:rsid w:val="00FA34C1"/>
    <w:rsid w:val="00FB7C10"/>
    <w:rsid w:val="00FC514E"/>
    <w:rsid w:val="00FE200D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7C467"/>
  <w15:docId w15:val="{AAFC3D30-DE03-41F1-BB95-84CAC4A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B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87013B"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013B"/>
    <w:pPr>
      <w:ind w:left="283" w:hanging="283"/>
    </w:pPr>
    <w:rPr>
      <w:rFonts w:ascii="Arial" w:hAnsi="Arial"/>
      <w:lang w:val="en-AU"/>
    </w:rPr>
  </w:style>
  <w:style w:type="paragraph" w:styleId="BodyText">
    <w:name w:val="Body Text"/>
    <w:basedOn w:val="Normal"/>
    <w:link w:val="BodyTextChar"/>
    <w:unhideWhenUsed/>
    <w:rsid w:val="00EA134E"/>
    <w:pPr>
      <w:suppressAutoHyphens/>
      <w:jc w:val="both"/>
      <w:textAlignment w:val="auto"/>
    </w:pPr>
    <w:rPr>
      <w:spacing w:val="-3"/>
      <w:sz w:val="24"/>
      <w:szCs w:val="24"/>
      <w:lang w:val="en-AU"/>
    </w:rPr>
  </w:style>
  <w:style w:type="character" w:customStyle="1" w:styleId="BodyTextChar">
    <w:name w:val="Body Text Char"/>
    <w:link w:val="BodyText"/>
    <w:rsid w:val="00EA134E"/>
    <w:rPr>
      <w:spacing w:val="-3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1A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 redarstvo*</dc:creator>
  <cp:lastModifiedBy>Indira Vranješ</cp:lastModifiedBy>
  <cp:revision>19</cp:revision>
  <cp:lastPrinted>2022-11-03T08:24:00Z</cp:lastPrinted>
  <dcterms:created xsi:type="dcterms:W3CDTF">2022-11-03T07:19:00Z</dcterms:created>
  <dcterms:modified xsi:type="dcterms:W3CDTF">2022-11-14T13:29:00Z</dcterms:modified>
</cp:coreProperties>
</file>